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B1" w:rsidRDefault="004517B1" w:rsidP="004517B1">
      <w:pPr>
        <w:pStyle w:val="NoSpacing"/>
        <w:jc w:val="center"/>
        <w:rPr>
          <w:b/>
          <w:sz w:val="36"/>
          <w:szCs w:val="36"/>
        </w:rPr>
      </w:pPr>
    </w:p>
    <w:p w:rsidR="004517B1" w:rsidRPr="007E6474" w:rsidRDefault="004517B1" w:rsidP="00E936DF">
      <w:pPr>
        <w:pStyle w:val="NoSpacing"/>
        <w:jc w:val="center"/>
        <w:rPr>
          <w:rFonts w:ascii="Times New Roman" w:hAnsi="Times New Roman" w:cs="Times New Roman"/>
          <w:b/>
          <w:sz w:val="28"/>
          <w:szCs w:val="28"/>
        </w:rPr>
      </w:pPr>
      <w:r w:rsidRPr="007E6474">
        <w:rPr>
          <w:rFonts w:ascii="Times New Roman" w:hAnsi="Times New Roman" w:cs="Times New Roman"/>
          <w:b/>
          <w:sz w:val="28"/>
          <w:szCs w:val="28"/>
        </w:rPr>
        <w:t>Advisement Newsletter for Spring 2015.</w:t>
      </w:r>
    </w:p>
    <w:p w:rsidR="00D60713" w:rsidRPr="00E936DF" w:rsidRDefault="008A17F7" w:rsidP="00E936DF">
      <w:pPr>
        <w:pStyle w:val="NoSpacing"/>
        <w:jc w:val="center"/>
        <w:rPr>
          <w:rFonts w:ascii="Times New Roman" w:hAnsi="Times New Roman" w:cs="Times New Roman"/>
          <w:i/>
          <w:sz w:val="24"/>
          <w:szCs w:val="24"/>
        </w:rPr>
      </w:pPr>
      <w:r w:rsidRPr="00E936DF">
        <w:rPr>
          <w:rFonts w:ascii="Times New Roman" w:hAnsi="Times New Roman" w:cs="Times New Roman"/>
          <w:sz w:val="24"/>
          <w:szCs w:val="24"/>
        </w:rPr>
        <w:t>Political Science Department</w:t>
      </w:r>
      <w:r w:rsidR="00E936DF" w:rsidRPr="00E936DF">
        <w:rPr>
          <w:rFonts w:ascii="Times New Roman" w:hAnsi="Times New Roman" w:cs="Times New Roman"/>
          <w:sz w:val="24"/>
          <w:szCs w:val="24"/>
        </w:rPr>
        <w:t xml:space="preserve">, TCNJ </w:t>
      </w:r>
    </w:p>
    <w:p w:rsidR="00CD43AB" w:rsidRPr="00E936DF" w:rsidRDefault="00CD43AB" w:rsidP="00E936DF">
      <w:pPr>
        <w:pStyle w:val="NoSpacing"/>
        <w:ind w:firstLine="450"/>
        <w:jc w:val="center"/>
        <w:rPr>
          <w:rFonts w:ascii="Times New Roman" w:hAnsi="Times New Roman" w:cs="Times New Roman"/>
          <w:b/>
          <w:sz w:val="24"/>
          <w:szCs w:val="24"/>
        </w:rPr>
      </w:pPr>
    </w:p>
    <w:p w:rsidR="008A17F7" w:rsidRPr="00E936DF" w:rsidRDefault="008A17F7" w:rsidP="00E936DF">
      <w:pPr>
        <w:pStyle w:val="NoSpacing"/>
        <w:ind w:firstLine="450"/>
        <w:jc w:val="both"/>
        <w:rPr>
          <w:rFonts w:ascii="Times New Roman" w:hAnsi="Times New Roman" w:cs="Times New Roman"/>
          <w:b/>
          <w:sz w:val="24"/>
          <w:szCs w:val="24"/>
        </w:rPr>
      </w:pPr>
    </w:p>
    <w:p w:rsidR="00E936DF" w:rsidRDefault="00242AF8" w:rsidP="00E936DF">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 xml:space="preserve">The following information is intended to assist Political Science majors, minors, and other interested students </w:t>
      </w:r>
      <w:r w:rsidR="006E6200" w:rsidRPr="00E936DF">
        <w:rPr>
          <w:rFonts w:ascii="Times New Roman" w:hAnsi="Times New Roman" w:cs="Times New Roman"/>
          <w:sz w:val="24"/>
          <w:szCs w:val="24"/>
        </w:rPr>
        <w:t>in</w:t>
      </w:r>
      <w:r w:rsidRPr="00E936DF">
        <w:rPr>
          <w:rFonts w:ascii="Times New Roman" w:hAnsi="Times New Roman" w:cs="Times New Roman"/>
          <w:sz w:val="24"/>
          <w:szCs w:val="24"/>
        </w:rPr>
        <w:t xml:space="preserve"> register</w:t>
      </w:r>
      <w:r w:rsidR="006E6200" w:rsidRPr="00E936DF">
        <w:rPr>
          <w:rFonts w:ascii="Times New Roman" w:hAnsi="Times New Roman" w:cs="Times New Roman"/>
          <w:sz w:val="24"/>
          <w:szCs w:val="24"/>
        </w:rPr>
        <w:t>ing</w:t>
      </w:r>
      <w:r w:rsidRPr="00E936DF">
        <w:rPr>
          <w:rFonts w:ascii="Times New Roman" w:hAnsi="Times New Roman" w:cs="Times New Roman"/>
          <w:sz w:val="24"/>
          <w:szCs w:val="24"/>
        </w:rPr>
        <w:t xml:space="preserve"> for </w:t>
      </w:r>
      <w:r w:rsidR="00E936DF">
        <w:rPr>
          <w:rFonts w:ascii="Times New Roman" w:hAnsi="Times New Roman" w:cs="Times New Roman"/>
          <w:sz w:val="24"/>
          <w:szCs w:val="24"/>
        </w:rPr>
        <w:t>Spring 2015 Political Science classes.</w:t>
      </w:r>
      <w:r w:rsidR="00336802">
        <w:rPr>
          <w:rFonts w:ascii="Times New Roman" w:hAnsi="Times New Roman" w:cs="Times New Roman"/>
          <w:sz w:val="24"/>
          <w:szCs w:val="24"/>
        </w:rPr>
        <w:t xml:space="preserve">  Please read carefully information about preparing for an advising meeting.  </w:t>
      </w:r>
      <w:r w:rsidR="00CA647B">
        <w:rPr>
          <w:rFonts w:ascii="Times New Roman" w:hAnsi="Times New Roman" w:cs="Times New Roman"/>
          <w:sz w:val="24"/>
          <w:szCs w:val="24"/>
        </w:rPr>
        <w:t xml:space="preserve">You can find more information, including a Politics Forum schedule and internships, on the Department’s webpage: </w:t>
      </w:r>
      <w:r w:rsidR="00CA647B" w:rsidRPr="00CA647B">
        <w:rPr>
          <w:rFonts w:ascii="Times New Roman" w:hAnsi="Times New Roman" w:cs="Times New Roman"/>
          <w:sz w:val="24"/>
          <w:szCs w:val="24"/>
        </w:rPr>
        <w:t>http://polisci.pages.tcnj.edu/</w:t>
      </w:r>
    </w:p>
    <w:p w:rsidR="00E936DF" w:rsidRDefault="007E6474"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 xml:space="preserve"> </w:t>
      </w:r>
    </w:p>
    <w:p w:rsidR="005A1CD1" w:rsidRPr="00B71A7D" w:rsidRDefault="00E936DF" w:rsidP="005A1CD1">
      <w:pPr>
        <w:pStyle w:val="NoSpacing"/>
        <w:ind w:hanging="90"/>
        <w:rPr>
          <w:rFonts w:ascii="Times New Roman" w:hAnsi="Times New Roman" w:cs="Times New Roman"/>
          <w:i/>
          <w:sz w:val="24"/>
          <w:szCs w:val="24"/>
        </w:rPr>
      </w:pPr>
      <w:r w:rsidRPr="00B71A7D">
        <w:rPr>
          <w:rFonts w:ascii="Times New Roman" w:hAnsi="Times New Roman" w:cs="Times New Roman"/>
          <w:i/>
          <w:sz w:val="24"/>
          <w:szCs w:val="24"/>
        </w:rPr>
        <w:t>Preparing for an advising session</w:t>
      </w:r>
      <w:r w:rsidR="00B71A7D">
        <w:rPr>
          <w:rFonts w:ascii="Times New Roman" w:hAnsi="Times New Roman" w:cs="Times New Roman"/>
          <w:i/>
          <w:sz w:val="24"/>
          <w:szCs w:val="24"/>
        </w:rPr>
        <w:t>.</w:t>
      </w:r>
    </w:p>
    <w:p w:rsidR="005A1CD1" w:rsidRDefault="00E936DF" w:rsidP="00B71A7D">
      <w:pPr>
        <w:pStyle w:val="NoSpacing"/>
        <w:ind w:firstLine="450"/>
        <w:rPr>
          <w:rFonts w:ascii="Times New Roman" w:eastAsia="Times New Roman" w:hAnsi="Times New Roman" w:cs="Times New Roman"/>
          <w:color w:val="0D0D0D" w:themeColor="text1" w:themeTint="F2"/>
          <w:sz w:val="24"/>
          <w:szCs w:val="24"/>
        </w:rPr>
      </w:pPr>
      <w:r>
        <w:rPr>
          <w:rFonts w:ascii="Times New Roman" w:hAnsi="Times New Roman" w:cs="Times New Roman"/>
          <w:sz w:val="24"/>
          <w:szCs w:val="24"/>
        </w:rPr>
        <w:t>Prior to meeting with your assigned advisor</w:t>
      </w:r>
      <w:r w:rsidRPr="00E936DF">
        <w:rPr>
          <w:rFonts w:ascii="Times New Roman" w:hAnsi="Times New Roman" w:cs="Times New Roman"/>
          <w:sz w:val="24"/>
          <w:szCs w:val="24"/>
        </w:rPr>
        <w:t>, run your Academic Requirement Report on PAWS and come to your advisor with a written draft schedule for the semester</w:t>
      </w:r>
      <w:r w:rsidR="00B71A7D">
        <w:rPr>
          <w:rFonts w:ascii="Times New Roman" w:hAnsi="Times New Roman" w:cs="Times New Roman"/>
          <w:sz w:val="24"/>
          <w:szCs w:val="24"/>
        </w:rPr>
        <w:t>,</w:t>
      </w:r>
      <w:r w:rsidR="005A1CD1">
        <w:rPr>
          <w:rFonts w:ascii="Times New Roman" w:hAnsi="Times New Roman" w:cs="Times New Roman"/>
          <w:sz w:val="24"/>
          <w:szCs w:val="24"/>
        </w:rPr>
        <w:t xml:space="preserve"> courses in your shopping cart</w:t>
      </w:r>
      <w:r w:rsidR="00B71A7D">
        <w:rPr>
          <w:rFonts w:ascii="Times New Roman" w:hAnsi="Times New Roman" w:cs="Times New Roman"/>
          <w:sz w:val="24"/>
          <w:szCs w:val="24"/>
        </w:rPr>
        <w:t xml:space="preserve"> and a plan for all of your remaining semesters at TCNJ</w:t>
      </w:r>
      <w:r w:rsidRPr="00E936DF">
        <w:rPr>
          <w:rFonts w:ascii="Times New Roman" w:hAnsi="Times New Roman" w:cs="Times New Roman"/>
          <w:sz w:val="24"/>
          <w:szCs w:val="24"/>
        </w:rPr>
        <w:t xml:space="preserve">.  </w:t>
      </w:r>
      <w:r w:rsidR="00B71A7D" w:rsidRPr="005A1CD1">
        <w:rPr>
          <w:rFonts w:ascii="Times New Roman" w:eastAsia="Times New Roman" w:hAnsi="Times New Roman" w:cs="Times New Roman"/>
          <w:color w:val="000000"/>
          <w:sz w:val="24"/>
          <w:szCs w:val="24"/>
        </w:rPr>
        <w:t>For guidance on how to prepare better for your advisement session and plan your academic career, see the “Advising” links on the School of Humanities &amp;Social Sciences website:</w:t>
      </w:r>
      <w:r w:rsidR="00B71A7D" w:rsidRPr="00B71A7D">
        <w:rPr>
          <w:rFonts w:ascii="Times New Roman" w:eastAsia="Times New Roman" w:hAnsi="Times New Roman" w:cs="Times New Roman"/>
          <w:color w:val="0D0D0D" w:themeColor="text1" w:themeTint="F2"/>
          <w:sz w:val="24"/>
          <w:szCs w:val="24"/>
        </w:rPr>
        <w:t xml:space="preserve"> </w:t>
      </w:r>
      <w:hyperlink r:id="rId7" w:history="1">
        <w:r w:rsidR="00B71A7D" w:rsidRPr="00B71A7D">
          <w:rPr>
            <w:rStyle w:val="Hyperlink"/>
            <w:rFonts w:ascii="Times New Roman" w:eastAsia="Times New Roman" w:hAnsi="Times New Roman" w:cs="Times New Roman"/>
            <w:color w:val="0D0D0D" w:themeColor="text1" w:themeTint="F2"/>
            <w:sz w:val="24"/>
            <w:szCs w:val="24"/>
            <w:u w:val="none"/>
          </w:rPr>
          <w:t>http://hss.pages.tcnj.edu/advising-resources/</w:t>
        </w:r>
      </w:hyperlink>
    </w:p>
    <w:p w:rsidR="00A41DBF" w:rsidRPr="00B71A7D" w:rsidRDefault="00A41DBF" w:rsidP="00B71A7D">
      <w:pPr>
        <w:pStyle w:val="NoSpacing"/>
        <w:ind w:firstLine="450"/>
        <w:rPr>
          <w:rFonts w:ascii="Times New Roman" w:eastAsia="Times New Roman" w:hAnsi="Times New Roman" w:cs="Times New Roman"/>
          <w:sz w:val="24"/>
          <w:szCs w:val="24"/>
        </w:rPr>
      </w:pPr>
    </w:p>
    <w:p w:rsidR="005A1CD1" w:rsidRDefault="005A1CD1" w:rsidP="005A1CD1">
      <w:pPr>
        <w:pStyle w:val="NoSpacing"/>
        <w:ind w:firstLine="450"/>
        <w:rPr>
          <w:rFonts w:ascii="Times New Roman" w:eastAsia="Times New Roman" w:hAnsi="Times New Roman" w:cs="Times New Roman"/>
          <w:color w:val="000000"/>
          <w:sz w:val="24"/>
          <w:szCs w:val="24"/>
        </w:rPr>
      </w:pPr>
      <w:r w:rsidRPr="005A1CD1">
        <w:rPr>
          <w:rFonts w:ascii="Times New Roman" w:eastAsia="Times New Roman" w:hAnsi="Times New Roman" w:cs="Times New Roman"/>
          <w:color w:val="000000"/>
          <w:sz w:val="24"/>
          <w:szCs w:val="24"/>
        </w:rPr>
        <w:t xml:space="preserve">Consider asking questions about issues beyond the semester, such </w:t>
      </w:r>
      <w:r w:rsidR="00B71A7D">
        <w:rPr>
          <w:rFonts w:ascii="Times New Roman" w:eastAsia="Times New Roman" w:hAnsi="Times New Roman" w:cs="Times New Roman"/>
          <w:color w:val="000000"/>
          <w:sz w:val="24"/>
          <w:szCs w:val="24"/>
        </w:rPr>
        <w:t>adding an academic program</w:t>
      </w:r>
      <w:r w:rsidRPr="005A1CD1">
        <w:rPr>
          <w:rFonts w:ascii="Times New Roman" w:eastAsia="Times New Roman" w:hAnsi="Times New Roman" w:cs="Times New Roman"/>
          <w:color w:val="000000"/>
          <w:sz w:val="24"/>
          <w:szCs w:val="24"/>
        </w:rPr>
        <w:t xml:space="preserve"> or plans after graduation. </w:t>
      </w:r>
      <w:r w:rsidR="00B71A7D">
        <w:rPr>
          <w:rFonts w:ascii="Times New Roman" w:hAnsi="Times New Roman" w:cs="Times New Roman"/>
          <w:sz w:val="24"/>
          <w:szCs w:val="24"/>
        </w:rPr>
        <w:t>Make a plan of what courses you would like to take in all of your remaining semesters at TCNJ, trying to work in enriching opportunities such as study abroad, the Washington Center, Moot Court, a second major, minors or internships.  The most rewarding earning experiences require some planning.</w:t>
      </w:r>
      <w:r w:rsidRPr="005A1CD1">
        <w:rPr>
          <w:rFonts w:ascii="Times New Roman" w:eastAsia="Times New Roman" w:hAnsi="Times New Roman" w:cs="Times New Roman"/>
          <w:color w:val="000000"/>
          <w:sz w:val="24"/>
          <w:szCs w:val="24"/>
        </w:rPr>
        <w:t xml:space="preserve"> </w:t>
      </w:r>
    </w:p>
    <w:p w:rsidR="00A41DBF" w:rsidRDefault="00A41DBF" w:rsidP="005A1CD1">
      <w:pPr>
        <w:pStyle w:val="NoSpacing"/>
        <w:ind w:firstLine="450"/>
        <w:rPr>
          <w:rFonts w:ascii="Times New Roman" w:eastAsia="Times New Roman" w:hAnsi="Times New Roman" w:cs="Times New Roman"/>
          <w:sz w:val="24"/>
          <w:szCs w:val="24"/>
        </w:rPr>
      </w:pPr>
    </w:p>
    <w:p w:rsidR="00B71A7D" w:rsidRDefault="00B71A7D" w:rsidP="00B71A7D">
      <w:pPr>
        <w:pStyle w:val="NoSpacing"/>
        <w:ind w:firstLine="450"/>
        <w:rPr>
          <w:rFonts w:ascii="Times New Roman" w:hAnsi="Times New Roman" w:cs="Times New Roman"/>
          <w:sz w:val="24"/>
          <w:szCs w:val="24"/>
        </w:rPr>
      </w:pPr>
      <w:r>
        <w:rPr>
          <w:rFonts w:ascii="Times New Roman" w:eastAsia="Times New Roman" w:hAnsi="Times New Roman" w:cs="Times New Roman"/>
          <w:sz w:val="24"/>
          <w:szCs w:val="24"/>
        </w:rPr>
        <w:t xml:space="preserve">When you place courses in your PAWS shopping cart, be sure to </w:t>
      </w:r>
      <w:r>
        <w:rPr>
          <w:rFonts w:ascii="Times New Roman" w:hAnsi="Times New Roman" w:cs="Times New Roman"/>
          <w:sz w:val="24"/>
          <w:szCs w:val="24"/>
        </w:rPr>
        <w:t>hit the validate button</w:t>
      </w:r>
      <w:r w:rsidRPr="00E936DF">
        <w:rPr>
          <w:rFonts w:ascii="Times New Roman" w:hAnsi="Times New Roman" w:cs="Times New Roman"/>
          <w:sz w:val="24"/>
          <w:szCs w:val="24"/>
        </w:rPr>
        <w:t xml:space="preserve"> to make sure you have met all prerequisites. You should plan alternatives for major courses, liberal learning courses, and electives, so you can register quickly.  You are encouraged to run “What If” reports for concentrations, double majors, and new minors you are thinking about taking</w:t>
      </w:r>
      <w:r w:rsidR="00CA647B">
        <w:rPr>
          <w:rFonts w:ascii="Times New Roman" w:hAnsi="Times New Roman" w:cs="Times New Roman"/>
          <w:sz w:val="24"/>
          <w:szCs w:val="24"/>
        </w:rPr>
        <w:t>.</w:t>
      </w:r>
    </w:p>
    <w:p w:rsidR="00A41DBF" w:rsidRDefault="00A41DBF" w:rsidP="00B71A7D">
      <w:pPr>
        <w:pStyle w:val="NoSpacing"/>
        <w:ind w:firstLine="450"/>
        <w:rPr>
          <w:rFonts w:ascii="Times New Roman" w:hAnsi="Times New Roman" w:cs="Times New Roman"/>
          <w:sz w:val="24"/>
          <w:szCs w:val="24"/>
        </w:rPr>
      </w:pPr>
    </w:p>
    <w:p w:rsidR="00CA647B" w:rsidRDefault="00A41DBF" w:rsidP="00CA647B">
      <w:pPr>
        <w:pStyle w:val="NoSpacing"/>
        <w:ind w:firstLine="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Requirements for the major and minors are listed in the Undergraduate Bulletin, available at </w:t>
      </w:r>
      <w:hyperlink r:id="rId8" w:history="1">
        <w:r w:rsidRPr="00A41DBF">
          <w:rPr>
            <w:rStyle w:val="Hyperlink"/>
            <w:rFonts w:ascii="Times New Roman" w:hAnsi="Times New Roman" w:cs="Times New Roman"/>
            <w:color w:val="0D0D0D" w:themeColor="text1" w:themeTint="F2"/>
            <w:sz w:val="24"/>
            <w:szCs w:val="24"/>
            <w:u w:val="none"/>
          </w:rPr>
          <w:t>http://bulletin.pages.tcnj.edu/files/2014/05/Political_Science.pdf</w:t>
        </w:r>
      </w:hyperlink>
      <w:r w:rsidRPr="00A41DBF">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 xml:space="preserve">  </w:t>
      </w:r>
      <w:r w:rsidR="00CA647B">
        <w:rPr>
          <w:rFonts w:ascii="Times New Roman" w:hAnsi="Times New Roman" w:cs="Times New Roman"/>
          <w:sz w:val="24"/>
          <w:szCs w:val="24"/>
        </w:rPr>
        <w:t xml:space="preserve">For </w:t>
      </w:r>
      <w:r w:rsidR="00CA647B" w:rsidRPr="00CA647B">
        <w:rPr>
          <w:rFonts w:ascii="Times New Roman" w:hAnsi="Times New Roman" w:cs="Times New Roman"/>
          <w:sz w:val="24"/>
          <w:szCs w:val="24"/>
        </w:rPr>
        <w:t>information</w:t>
      </w:r>
      <w:r>
        <w:rPr>
          <w:rFonts w:ascii="Times New Roman" w:hAnsi="Times New Roman" w:cs="Times New Roman"/>
          <w:sz w:val="24"/>
          <w:szCs w:val="24"/>
        </w:rPr>
        <w:t xml:space="preserve"> about the courses, including</w:t>
      </w:r>
      <w:r w:rsidR="00CA647B" w:rsidRPr="00CA647B">
        <w:rPr>
          <w:rFonts w:ascii="Times New Roman" w:hAnsi="Times New Roman" w:cs="Times New Roman"/>
          <w:sz w:val="24"/>
          <w:szCs w:val="24"/>
        </w:rPr>
        <w:t xml:space="preserve"> descriptions and how they count toward field distribution req</w:t>
      </w:r>
      <w:r w:rsidR="00CA647B">
        <w:rPr>
          <w:rFonts w:ascii="Times New Roman" w:hAnsi="Times New Roman" w:cs="Times New Roman"/>
          <w:sz w:val="24"/>
          <w:szCs w:val="24"/>
        </w:rPr>
        <w:t>uirements see:</w:t>
      </w:r>
      <w:r w:rsidR="00CA647B" w:rsidRPr="00CA647B">
        <w:rPr>
          <w:rFonts w:ascii="Times New Roman" w:hAnsi="Times New Roman" w:cs="Times New Roman"/>
          <w:sz w:val="24"/>
          <w:szCs w:val="24"/>
        </w:rPr>
        <w:t xml:space="preserve">  </w:t>
      </w:r>
      <w:hyperlink r:id="rId9" w:history="1">
        <w:r w:rsidR="00CA647B" w:rsidRPr="00CA647B">
          <w:rPr>
            <w:rStyle w:val="Hyperlink"/>
            <w:rFonts w:ascii="Times New Roman" w:hAnsi="Times New Roman" w:cs="Times New Roman"/>
            <w:color w:val="0D0D0D" w:themeColor="text1" w:themeTint="F2"/>
            <w:sz w:val="24"/>
            <w:szCs w:val="24"/>
            <w:u w:val="none"/>
          </w:rPr>
          <w:t>http://www.tcnj.edu/~bulletin/current/Political_Science_courses.pdf</w:t>
        </w:r>
      </w:hyperlink>
      <w:r w:rsidR="00CA647B" w:rsidRPr="00CA647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p>
    <w:p w:rsidR="00A41DBF" w:rsidRPr="005A1CD1" w:rsidRDefault="00A41DBF" w:rsidP="00CA647B">
      <w:pPr>
        <w:pStyle w:val="NoSpacing"/>
        <w:ind w:firstLine="450"/>
        <w:rPr>
          <w:rFonts w:ascii="Times New Roman" w:hAnsi="Times New Roman" w:cs="Times New Roman"/>
          <w:sz w:val="24"/>
          <w:szCs w:val="24"/>
        </w:rPr>
      </w:pPr>
    </w:p>
    <w:p w:rsidR="005A1CD1" w:rsidRDefault="00D0636A" w:rsidP="00E936DF">
      <w:pPr>
        <w:pStyle w:val="NoSpacing"/>
        <w:ind w:firstLine="450"/>
        <w:rPr>
          <w:rFonts w:ascii="Times New Roman" w:eastAsia="Times New Roman" w:hAnsi="Times New Roman" w:cs="Times New Roman"/>
          <w:color w:val="000000"/>
          <w:sz w:val="24"/>
          <w:szCs w:val="24"/>
        </w:rPr>
      </w:pPr>
      <w:r w:rsidRPr="00E936DF">
        <w:rPr>
          <w:rFonts w:ascii="Times New Roman" w:hAnsi="Times New Roman" w:cs="Times New Roman"/>
          <w:sz w:val="24"/>
          <w:szCs w:val="24"/>
        </w:rPr>
        <w:t>Recommended course sequences for first, second, third, and fourth year students may be found below and in the on-line bulletin.</w:t>
      </w:r>
      <w:r>
        <w:rPr>
          <w:rFonts w:ascii="Times New Roman" w:hAnsi="Times New Roman" w:cs="Times New Roman"/>
          <w:sz w:val="24"/>
          <w:szCs w:val="24"/>
        </w:rPr>
        <w:t xml:space="preserve">  </w:t>
      </w:r>
      <w:r w:rsidR="005A1CD1">
        <w:rPr>
          <w:rFonts w:ascii="Times New Roman" w:eastAsia="Times New Roman" w:hAnsi="Times New Roman" w:cs="Times New Roman"/>
          <w:color w:val="000000"/>
          <w:sz w:val="24"/>
          <w:szCs w:val="24"/>
        </w:rPr>
        <w:t xml:space="preserve">POL 200 is a prerequisite for POL 390, which is a prerequisite for the senior seminar.  </w:t>
      </w:r>
      <w:r w:rsidR="005A1CD1" w:rsidRPr="005A1CD1">
        <w:rPr>
          <w:rFonts w:ascii="Times New Roman" w:eastAsia="Times New Roman" w:hAnsi="Times New Roman" w:cs="Times New Roman"/>
          <w:color w:val="000000"/>
          <w:sz w:val="24"/>
          <w:szCs w:val="24"/>
        </w:rPr>
        <w:t>Since better mathematical skills improve student performance in economics courses, ECO 102</w:t>
      </w:r>
      <w:r w:rsidR="00CA647B">
        <w:rPr>
          <w:rFonts w:ascii="Times New Roman" w:eastAsia="Times New Roman" w:hAnsi="Times New Roman" w:cs="Times New Roman"/>
          <w:color w:val="000000"/>
          <w:sz w:val="24"/>
          <w:szCs w:val="24"/>
        </w:rPr>
        <w:t xml:space="preserve"> and 102</w:t>
      </w:r>
      <w:r w:rsidR="005A1CD1" w:rsidRPr="005A1CD1">
        <w:rPr>
          <w:rFonts w:ascii="Times New Roman" w:eastAsia="Times New Roman" w:hAnsi="Times New Roman" w:cs="Times New Roman"/>
          <w:color w:val="000000"/>
          <w:sz w:val="24"/>
          <w:szCs w:val="24"/>
        </w:rPr>
        <w:t xml:space="preserve"> require one of the following as a prerequisite: MAT 95, 96, 125, 127 or 128</w:t>
      </w:r>
    </w:p>
    <w:p w:rsidR="00A41DBF" w:rsidRDefault="00A41DBF" w:rsidP="00E936DF">
      <w:pPr>
        <w:pStyle w:val="NoSpacing"/>
        <w:ind w:firstLine="450"/>
        <w:rPr>
          <w:rFonts w:ascii="Times New Roman" w:eastAsia="Times New Roman" w:hAnsi="Times New Roman" w:cs="Times New Roman"/>
          <w:color w:val="000000"/>
          <w:sz w:val="24"/>
          <w:szCs w:val="24"/>
        </w:rPr>
      </w:pPr>
    </w:p>
    <w:tbl>
      <w:tblPr>
        <w:tblStyle w:val="TableGrid"/>
        <w:tblW w:w="0" w:type="auto"/>
        <w:tblInd w:w="535" w:type="dxa"/>
        <w:tblLook w:val="04A0" w:firstRow="1" w:lastRow="0" w:firstColumn="1" w:lastColumn="0" w:noHBand="0" w:noVBand="1"/>
      </w:tblPr>
      <w:tblGrid>
        <w:gridCol w:w="4140"/>
        <w:gridCol w:w="3870"/>
      </w:tblGrid>
      <w:tr w:rsidR="00DE71A6" w:rsidTr="00DE71A6">
        <w:tc>
          <w:tcPr>
            <w:tcW w:w="4140" w:type="dxa"/>
          </w:tcPr>
          <w:p w:rsidR="00DE71A6" w:rsidRPr="00DE71A6" w:rsidRDefault="00DE71A6" w:rsidP="00E936DF">
            <w:pPr>
              <w:pStyle w:val="NoSpacing"/>
              <w:rPr>
                <w:rFonts w:ascii="Times New Roman" w:hAnsi="Times New Roman" w:cs="Times New Roman"/>
                <w:i/>
                <w:sz w:val="24"/>
                <w:szCs w:val="24"/>
              </w:rPr>
            </w:pPr>
            <w:r w:rsidRPr="00DE71A6">
              <w:rPr>
                <w:rFonts w:ascii="Times New Roman" w:hAnsi="Times New Roman" w:cs="Times New Roman"/>
                <w:i/>
                <w:sz w:val="24"/>
                <w:szCs w:val="24"/>
              </w:rPr>
              <w:t>Class</w:t>
            </w:r>
          </w:p>
        </w:tc>
        <w:tc>
          <w:tcPr>
            <w:tcW w:w="3870" w:type="dxa"/>
          </w:tcPr>
          <w:p w:rsidR="00DE71A6" w:rsidRPr="00DE71A6" w:rsidRDefault="00DE71A6" w:rsidP="00E936DF">
            <w:pPr>
              <w:pStyle w:val="NoSpacing"/>
              <w:rPr>
                <w:rFonts w:ascii="Times New Roman" w:hAnsi="Times New Roman" w:cs="Times New Roman"/>
                <w:i/>
                <w:sz w:val="24"/>
                <w:szCs w:val="24"/>
              </w:rPr>
            </w:pPr>
            <w:r w:rsidRPr="00DE71A6">
              <w:rPr>
                <w:rFonts w:ascii="Times New Roman" w:hAnsi="Times New Roman" w:cs="Times New Roman"/>
                <w:i/>
                <w:sz w:val="24"/>
                <w:szCs w:val="24"/>
              </w:rPr>
              <w:t>Assigned advisor</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Freshmen</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Bowen</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Sophomores</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Potter</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Junior</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Toloudis</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Seniors A-L</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Dumas</w:t>
            </w:r>
          </w:p>
        </w:tc>
      </w:tr>
      <w:tr w:rsidR="00DE71A6" w:rsidTr="00DE71A6">
        <w:tc>
          <w:tcPr>
            <w:tcW w:w="414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Seniors M-Z</w:t>
            </w:r>
          </w:p>
        </w:tc>
        <w:tc>
          <w:tcPr>
            <w:tcW w:w="3870" w:type="dxa"/>
          </w:tcPr>
          <w:p w:rsidR="00DE71A6" w:rsidRDefault="00DE71A6" w:rsidP="00E936DF">
            <w:pPr>
              <w:pStyle w:val="NoSpacing"/>
              <w:rPr>
                <w:rFonts w:ascii="Times New Roman" w:hAnsi="Times New Roman" w:cs="Times New Roman"/>
                <w:sz w:val="24"/>
                <w:szCs w:val="24"/>
              </w:rPr>
            </w:pPr>
            <w:r>
              <w:rPr>
                <w:rFonts w:ascii="Times New Roman" w:hAnsi="Times New Roman" w:cs="Times New Roman"/>
                <w:sz w:val="24"/>
                <w:szCs w:val="24"/>
              </w:rPr>
              <w:t>Potter</w:t>
            </w:r>
          </w:p>
        </w:tc>
      </w:tr>
    </w:tbl>
    <w:p w:rsidR="00E936DF" w:rsidRDefault="00E936DF" w:rsidP="00E936DF">
      <w:pPr>
        <w:pStyle w:val="NoSpacing"/>
        <w:ind w:firstLine="450"/>
        <w:rPr>
          <w:rFonts w:ascii="Times New Roman" w:hAnsi="Times New Roman" w:cs="Times New Roman"/>
          <w:sz w:val="24"/>
          <w:szCs w:val="24"/>
        </w:rPr>
      </w:pPr>
    </w:p>
    <w:p w:rsidR="00E936DF" w:rsidRPr="00DE71A6" w:rsidRDefault="00CA647B" w:rsidP="007E6474">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r w:rsidR="00E936DF" w:rsidRPr="00DE71A6">
        <w:rPr>
          <w:rFonts w:ascii="Times New Roman" w:hAnsi="Times New Roman" w:cs="Times New Roman"/>
          <w:i/>
          <w:sz w:val="24"/>
          <w:szCs w:val="24"/>
        </w:rPr>
        <w:lastRenderedPageBreak/>
        <w:t>Transfer credit and holds</w:t>
      </w:r>
      <w:r w:rsidR="00DE71A6">
        <w:rPr>
          <w:rFonts w:ascii="Times New Roman" w:hAnsi="Times New Roman" w:cs="Times New Roman"/>
          <w:i/>
          <w:sz w:val="24"/>
          <w:szCs w:val="24"/>
        </w:rPr>
        <w:t>.</w:t>
      </w:r>
    </w:p>
    <w:p w:rsidR="00B71A7D" w:rsidRDefault="00261565" w:rsidP="00E936DF">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Check and clear all holds on PAWS well in advance of your registration window</w:t>
      </w:r>
      <w:r w:rsidR="00B71A7D">
        <w:rPr>
          <w:rFonts w:ascii="Times New Roman" w:hAnsi="Times New Roman" w:cs="Times New Roman"/>
          <w:sz w:val="24"/>
          <w:szCs w:val="24"/>
        </w:rPr>
        <w:t>.  There are several different types of holds and</w:t>
      </w:r>
      <w:r w:rsidR="00DE71A6">
        <w:rPr>
          <w:rFonts w:ascii="Times New Roman" w:hAnsi="Times New Roman" w:cs="Times New Roman"/>
          <w:sz w:val="24"/>
          <w:szCs w:val="24"/>
        </w:rPr>
        <w:t xml:space="preserve"> some might require time to clear</w:t>
      </w:r>
      <w:r w:rsidR="00B71A7D">
        <w:rPr>
          <w:rFonts w:ascii="Times New Roman" w:hAnsi="Times New Roman" w:cs="Times New Roman"/>
          <w:sz w:val="24"/>
          <w:szCs w:val="24"/>
        </w:rPr>
        <w:t xml:space="preserve">.  Your advisor can lift only advising holds and only after you have prepared for and attended </w:t>
      </w:r>
      <w:r w:rsidR="00D0636A">
        <w:rPr>
          <w:rFonts w:ascii="Times New Roman" w:hAnsi="Times New Roman" w:cs="Times New Roman"/>
          <w:sz w:val="24"/>
          <w:szCs w:val="24"/>
        </w:rPr>
        <w:t xml:space="preserve">in person (not be email or phone) </w:t>
      </w:r>
      <w:r w:rsidR="00B71A7D">
        <w:rPr>
          <w:rFonts w:ascii="Times New Roman" w:hAnsi="Times New Roman" w:cs="Times New Roman"/>
          <w:sz w:val="24"/>
          <w:szCs w:val="24"/>
        </w:rPr>
        <w:t>an advising m</w:t>
      </w:r>
      <w:r w:rsidR="00DE71A6">
        <w:rPr>
          <w:rFonts w:ascii="Times New Roman" w:hAnsi="Times New Roman" w:cs="Times New Roman"/>
          <w:sz w:val="24"/>
          <w:szCs w:val="24"/>
        </w:rPr>
        <w:t xml:space="preserve">eeting.  </w:t>
      </w:r>
    </w:p>
    <w:p w:rsidR="00A41DBF" w:rsidRDefault="00A41DBF" w:rsidP="00E936DF">
      <w:pPr>
        <w:pStyle w:val="NoSpacing"/>
        <w:ind w:firstLine="450"/>
        <w:rPr>
          <w:rFonts w:ascii="Times New Roman" w:hAnsi="Times New Roman" w:cs="Times New Roman"/>
          <w:sz w:val="24"/>
          <w:szCs w:val="24"/>
        </w:rPr>
      </w:pPr>
    </w:p>
    <w:p w:rsidR="00E936DF" w:rsidRDefault="00E936DF" w:rsidP="00E936DF">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 xml:space="preserve">Make sure any and all transfer credit is on your PAWS unofficial transcript or transfer credit pages, as this will affect your registration window, course selection, and advice received.  Do not miss your first available registration appointment window on PAWS, as you may be closed out of </w:t>
      </w:r>
      <w:r w:rsidR="00D0636A">
        <w:rPr>
          <w:rFonts w:ascii="Times New Roman" w:hAnsi="Times New Roman" w:cs="Times New Roman"/>
          <w:sz w:val="24"/>
          <w:szCs w:val="24"/>
        </w:rPr>
        <w:t>preferred courses.</w:t>
      </w:r>
    </w:p>
    <w:p w:rsidR="00CA647B" w:rsidRDefault="00CA647B" w:rsidP="00DE71A6">
      <w:pPr>
        <w:spacing w:line="276" w:lineRule="auto"/>
        <w:rPr>
          <w:rFonts w:ascii="Times New Roman" w:hAnsi="Times New Roman" w:cs="Times New Roman"/>
          <w:i/>
          <w:sz w:val="24"/>
          <w:szCs w:val="24"/>
        </w:rPr>
      </w:pPr>
    </w:p>
    <w:p w:rsidR="00E936DF" w:rsidRPr="00DE71A6" w:rsidRDefault="00DE71A6" w:rsidP="00DE71A6">
      <w:pPr>
        <w:spacing w:line="276" w:lineRule="auto"/>
        <w:rPr>
          <w:rFonts w:ascii="Times New Roman" w:hAnsi="Times New Roman" w:cs="Times New Roman"/>
          <w:i/>
          <w:sz w:val="24"/>
          <w:szCs w:val="24"/>
        </w:rPr>
      </w:pPr>
      <w:r w:rsidRPr="00DE71A6">
        <w:rPr>
          <w:rFonts w:ascii="Times New Roman" w:hAnsi="Times New Roman" w:cs="Times New Roman"/>
          <w:i/>
          <w:sz w:val="24"/>
          <w:szCs w:val="24"/>
        </w:rPr>
        <w:t>Overload requests.</w:t>
      </w:r>
    </w:p>
    <w:p w:rsidR="00261565" w:rsidRDefault="00DE71A6"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O</w:t>
      </w:r>
      <w:r w:rsidR="00261565" w:rsidRPr="00E936DF">
        <w:rPr>
          <w:rFonts w:ascii="Times New Roman" w:hAnsi="Times New Roman" w:cs="Times New Roman"/>
          <w:sz w:val="24"/>
          <w:szCs w:val="24"/>
        </w:rPr>
        <w:t>verload requests to take more than 4.5 units must be submitted on the HSS school form to the department chair</w:t>
      </w:r>
      <w:r>
        <w:rPr>
          <w:rFonts w:ascii="Times New Roman" w:hAnsi="Times New Roman" w:cs="Times New Roman"/>
          <w:sz w:val="24"/>
          <w:szCs w:val="24"/>
        </w:rPr>
        <w:t>, Dr. Potter</w:t>
      </w:r>
      <w:r w:rsidR="00261565" w:rsidRPr="00E936DF">
        <w:rPr>
          <w:rFonts w:ascii="Times New Roman" w:hAnsi="Times New Roman" w:cs="Times New Roman"/>
          <w:sz w:val="24"/>
          <w:szCs w:val="24"/>
        </w:rPr>
        <w:t>, and then in person to the Assistant Dean, Dr. Rosa.  This application must include a brief narrative on why you seek overload; overload is a one-time option that requires a 3.3 GPA and a good reason.  Allow time for Dr. Rosa to schedule an appointment with you.</w:t>
      </w:r>
      <w:r w:rsidR="007A14B8">
        <w:rPr>
          <w:rFonts w:ascii="Times New Roman" w:hAnsi="Times New Roman" w:cs="Times New Roman"/>
          <w:sz w:val="24"/>
          <w:szCs w:val="24"/>
        </w:rPr>
        <w:t xml:space="preserve">  See: </w:t>
      </w:r>
      <w:r w:rsidR="007A14B8" w:rsidRPr="007A14B8">
        <w:rPr>
          <w:rFonts w:ascii="Times New Roman" w:hAnsi="Times New Roman" w:cs="Times New Roman"/>
          <w:sz w:val="24"/>
          <w:szCs w:val="24"/>
        </w:rPr>
        <w:t>http://hss.pages.tcnj.edu/advising-resources/advising-faq-for-hss-faculty-and-students/</w:t>
      </w:r>
    </w:p>
    <w:p w:rsidR="00E936DF" w:rsidRDefault="00E936DF" w:rsidP="00E936DF">
      <w:pPr>
        <w:pStyle w:val="NoSpacing"/>
        <w:ind w:firstLine="450"/>
        <w:rPr>
          <w:rFonts w:ascii="Times New Roman" w:hAnsi="Times New Roman" w:cs="Times New Roman"/>
          <w:sz w:val="24"/>
          <w:szCs w:val="24"/>
        </w:rPr>
      </w:pPr>
    </w:p>
    <w:p w:rsidR="00336802" w:rsidRPr="00336802" w:rsidRDefault="00336802" w:rsidP="00336802">
      <w:pPr>
        <w:pStyle w:val="NoSpacing"/>
        <w:rPr>
          <w:rFonts w:ascii="Times New Roman" w:hAnsi="Times New Roman" w:cs="Times New Roman"/>
          <w:i/>
          <w:sz w:val="24"/>
          <w:szCs w:val="24"/>
        </w:rPr>
      </w:pPr>
      <w:r w:rsidRPr="00336802">
        <w:rPr>
          <w:rFonts w:ascii="Times New Roman" w:hAnsi="Times New Roman" w:cs="Times New Roman"/>
          <w:i/>
          <w:sz w:val="24"/>
          <w:szCs w:val="24"/>
        </w:rPr>
        <w:t>Special courses.</w:t>
      </w:r>
    </w:p>
    <w:p w:rsidR="00114F29" w:rsidRDefault="001C4003" w:rsidP="00E936DF">
      <w:pPr>
        <w:pStyle w:val="NoSpacing"/>
        <w:ind w:firstLine="450"/>
        <w:rPr>
          <w:rFonts w:ascii="Times New Roman" w:hAnsi="Times New Roman" w:cs="Times New Roman"/>
          <w:sz w:val="24"/>
          <w:szCs w:val="24"/>
        </w:rPr>
      </w:pPr>
      <w:r w:rsidRPr="00E936DF">
        <w:rPr>
          <w:rFonts w:ascii="Times New Roman" w:hAnsi="Times New Roman" w:cs="Times New Roman"/>
          <w:sz w:val="24"/>
          <w:szCs w:val="24"/>
        </w:rPr>
        <w:t xml:space="preserve">The department offers several courses by special arrangement and special registration procedures need be followed.  </w:t>
      </w:r>
      <w:r w:rsidR="00547616" w:rsidRPr="00E936DF">
        <w:rPr>
          <w:rFonts w:ascii="Times New Roman" w:hAnsi="Times New Roman" w:cs="Times New Roman"/>
          <w:sz w:val="24"/>
          <w:szCs w:val="24"/>
        </w:rPr>
        <w:t xml:space="preserve">For Independent Study talk first to the faculty member you would like to work with or see the chair.  For Internships, </w:t>
      </w:r>
      <w:r w:rsidR="00336802">
        <w:rPr>
          <w:rFonts w:ascii="Times New Roman" w:hAnsi="Times New Roman" w:cs="Times New Roman"/>
          <w:sz w:val="24"/>
          <w:szCs w:val="24"/>
        </w:rPr>
        <w:t xml:space="preserve">please see Dr. Bowen.  For </w:t>
      </w:r>
      <w:r w:rsidR="00547616" w:rsidRPr="00E936DF">
        <w:rPr>
          <w:rFonts w:ascii="Times New Roman" w:hAnsi="Times New Roman" w:cs="Times New Roman"/>
          <w:sz w:val="24"/>
          <w:szCs w:val="24"/>
        </w:rPr>
        <w:t xml:space="preserve">Departmental Honors, </w:t>
      </w:r>
      <w:r w:rsidR="00336802">
        <w:rPr>
          <w:rFonts w:ascii="Times New Roman" w:hAnsi="Times New Roman" w:cs="Times New Roman"/>
          <w:sz w:val="24"/>
          <w:szCs w:val="24"/>
        </w:rPr>
        <w:t xml:space="preserve">study abroad </w:t>
      </w:r>
      <w:r w:rsidR="00547616" w:rsidRPr="00E936DF">
        <w:rPr>
          <w:rFonts w:ascii="Times New Roman" w:hAnsi="Times New Roman" w:cs="Times New Roman"/>
          <w:sz w:val="24"/>
          <w:szCs w:val="24"/>
        </w:rPr>
        <w:t>or the TCNJ/Washi</w:t>
      </w:r>
      <w:r w:rsidR="00336802">
        <w:rPr>
          <w:rFonts w:ascii="Times New Roman" w:hAnsi="Times New Roman" w:cs="Times New Roman"/>
          <w:sz w:val="24"/>
          <w:szCs w:val="24"/>
        </w:rPr>
        <w:t>ngton Center Program see Dr. Potter</w:t>
      </w:r>
      <w:r w:rsidR="007E6474">
        <w:rPr>
          <w:rFonts w:ascii="Times New Roman" w:hAnsi="Times New Roman" w:cs="Times New Roman"/>
          <w:sz w:val="24"/>
          <w:szCs w:val="24"/>
        </w:rPr>
        <w:t>.  E</w:t>
      </w:r>
      <w:r w:rsidR="00547616" w:rsidRPr="00E936DF">
        <w:rPr>
          <w:rFonts w:ascii="Times New Roman" w:hAnsi="Times New Roman" w:cs="Times New Roman"/>
          <w:sz w:val="24"/>
          <w:szCs w:val="24"/>
        </w:rPr>
        <w:t>nrollment in POL 399/Internship in Public Affairs</w:t>
      </w:r>
      <w:r w:rsidR="005E1C10" w:rsidRPr="00E936DF">
        <w:rPr>
          <w:rFonts w:ascii="Times New Roman" w:hAnsi="Times New Roman" w:cs="Times New Roman"/>
          <w:sz w:val="24"/>
          <w:szCs w:val="24"/>
        </w:rPr>
        <w:t xml:space="preserve"> looks good on your record and allows you to test career opportunities</w:t>
      </w:r>
      <w:r w:rsidR="00336802">
        <w:rPr>
          <w:rFonts w:ascii="Times New Roman" w:hAnsi="Times New Roman" w:cs="Times New Roman"/>
          <w:sz w:val="24"/>
          <w:szCs w:val="24"/>
        </w:rPr>
        <w:t>.</w:t>
      </w:r>
      <w:r w:rsidR="00547616" w:rsidRPr="00E936DF">
        <w:rPr>
          <w:rFonts w:ascii="Times New Roman" w:hAnsi="Times New Roman" w:cs="Times New Roman"/>
          <w:sz w:val="24"/>
          <w:szCs w:val="24"/>
        </w:rPr>
        <w:t xml:space="preserve"> </w:t>
      </w:r>
    </w:p>
    <w:p w:rsidR="007564EA" w:rsidRDefault="007564EA" w:rsidP="00E936DF">
      <w:pPr>
        <w:pStyle w:val="NoSpacing"/>
        <w:ind w:firstLine="450"/>
        <w:rPr>
          <w:rFonts w:ascii="Times New Roman" w:hAnsi="Times New Roman" w:cs="Times New Roman"/>
          <w:sz w:val="24"/>
          <w:szCs w:val="24"/>
        </w:rPr>
      </w:pPr>
    </w:p>
    <w:p w:rsidR="00DB62B4" w:rsidRDefault="007E6474"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The department will offer four</w:t>
      </w:r>
      <w:r w:rsidR="00DB62B4">
        <w:rPr>
          <w:rFonts w:ascii="Times New Roman" w:hAnsi="Times New Roman" w:cs="Times New Roman"/>
          <w:sz w:val="24"/>
          <w:szCs w:val="24"/>
        </w:rPr>
        <w:t xml:space="preserve"> special topics courses:</w:t>
      </w:r>
    </w:p>
    <w:p w:rsidR="00DB62B4" w:rsidRDefault="00DB62B4" w:rsidP="00DB62B4">
      <w:pPr>
        <w:pStyle w:val="NoSpacing"/>
        <w:rPr>
          <w:rFonts w:ascii="Times New Roman" w:hAnsi="Times New Roman" w:cs="Times New Roman"/>
          <w:sz w:val="24"/>
          <w:szCs w:val="24"/>
        </w:rPr>
      </w:pPr>
      <w:r>
        <w:rPr>
          <w:rFonts w:ascii="Times New Roman" w:hAnsi="Times New Roman" w:cs="Times New Roman"/>
          <w:sz w:val="24"/>
          <w:szCs w:val="24"/>
        </w:rPr>
        <w:t>POL 370-1: Global Environmental Politics,</w:t>
      </w:r>
      <w:r w:rsidR="00CA647B">
        <w:rPr>
          <w:rFonts w:ascii="Times New Roman" w:hAnsi="Times New Roman" w:cs="Times New Roman"/>
          <w:sz w:val="24"/>
          <w:szCs w:val="24"/>
        </w:rPr>
        <w:t xml:space="preserve"> </w:t>
      </w:r>
      <w:r>
        <w:rPr>
          <w:rFonts w:ascii="Times New Roman" w:hAnsi="Times New Roman" w:cs="Times New Roman"/>
          <w:sz w:val="24"/>
          <w:szCs w:val="24"/>
        </w:rPr>
        <w:t>Nordquist</w:t>
      </w:r>
      <w:r w:rsidR="008F1844">
        <w:rPr>
          <w:rFonts w:ascii="Times New Roman" w:hAnsi="Times New Roman" w:cs="Times New Roman"/>
          <w:sz w:val="24"/>
          <w:szCs w:val="24"/>
        </w:rPr>
        <w:t xml:space="preserve"> (Fields: International Relations or Comparative).</w:t>
      </w:r>
    </w:p>
    <w:p w:rsidR="008F1844" w:rsidRDefault="0072745C" w:rsidP="008F1844">
      <w:pPr>
        <w:pStyle w:val="NoSpacing"/>
        <w:ind w:left="360"/>
        <w:rPr>
          <w:rFonts w:ascii="Times New Roman" w:hAnsi="Times New Roman" w:cs="Times New Roman"/>
          <w:sz w:val="24"/>
          <w:szCs w:val="24"/>
        </w:rPr>
      </w:pPr>
      <w:r w:rsidRPr="0072745C">
        <w:rPr>
          <w:rFonts w:ascii="Times New Roman" w:hAnsi="Times New Roman" w:cs="Times New Roman"/>
          <w:sz w:val="24"/>
          <w:szCs w:val="24"/>
        </w:rPr>
        <w:t>Global Environmental Politics examines the history, theory, and politics of contemporary debates and conflicts over the sustainability of earth’s environments.  The first half of course will examine the history of how the health of the planet became a political issue in the second half of the 20th century, and how scholars and activists theorize a politics of the planet. The second half of the course will investigate specific issues of global environmental politics (climate change, energy and oil, biodiversity, waste, environmental justice) and the policies, institutions, and movements that have developed in response to them.</w:t>
      </w:r>
    </w:p>
    <w:p w:rsidR="00DB62B4" w:rsidRDefault="00DB62B4" w:rsidP="00DB62B4">
      <w:pPr>
        <w:pStyle w:val="NoSpacing"/>
        <w:rPr>
          <w:rFonts w:ascii="Times New Roman" w:hAnsi="Times New Roman" w:cs="Times New Roman"/>
          <w:sz w:val="24"/>
          <w:szCs w:val="24"/>
        </w:rPr>
      </w:pPr>
      <w:r>
        <w:rPr>
          <w:rFonts w:ascii="Times New Roman" w:hAnsi="Times New Roman" w:cs="Times New Roman"/>
          <w:sz w:val="24"/>
          <w:szCs w:val="24"/>
        </w:rPr>
        <w:t>POL 370-2: Health Care Policy, Healey</w:t>
      </w:r>
      <w:r w:rsidR="008F1844">
        <w:rPr>
          <w:rFonts w:ascii="Times New Roman" w:hAnsi="Times New Roman" w:cs="Times New Roman"/>
          <w:sz w:val="24"/>
          <w:szCs w:val="24"/>
        </w:rPr>
        <w:t xml:space="preserve"> (Fields: American Politics, can be used for Public Policy).</w:t>
      </w:r>
    </w:p>
    <w:p w:rsidR="007564EA" w:rsidRDefault="007564EA" w:rsidP="007564EA">
      <w:pPr>
        <w:pStyle w:val="NoSpacing"/>
        <w:tabs>
          <w:tab w:val="left" w:pos="180"/>
          <w:tab w:val="left" w:pos="270"/>
        </w:tabs>
        <w:ind w:left="270"/>
        <w:rPr>
          <w:rFonts w:ascii="Times New Roman" w:hAnsi="Times New Roman" w:cs="Times New Roman"/>
          <w:sz w:val="24"/>
          <w:szCs w:val="24"/>
        </w:rPr>
      </w:pPr>
      <w:r w:rsidRPr="007564EA">
        <w:rPr>
          <w:rFonts w:ascii="Times New Roman" w:hAnsi="Times New Roman" w:cs="Times New Roman"/>
          <w:sz w:val="24"/>
          <w:szCs w:val="24"/>
        </w:rPr>
        <w:t>Health Care is an increasingly large part of our government expenditures and of</w:t>
      </w:r>
      <w:r>
        <w:rPr>
          <w:rFonts w:ascii="Times New Roman" w:hAnsi="Times New Roman" w:cs="Times New Roman"/>
          <w:sz w:val="24"/>
          <w:szCs w:val="24"/>
        </w:rPr>
        <w:t xml:space="preserve"> our Gross Domestic Product</w:t>
      </w:r>
      <w:r w:rsidRPr="007564EA">
        <w:rPr>
          <w:rFonts w:ascii="Times New Roman" w:hAnsi="Times New Roman" w:cs="Times New Roman"/>
          <w:sz w:val="24"/>
          <w:szCs w:val="24"/>
        </w:rPr>
        <w:t>. This course will provide a broad analysis of how the US health care system came to be – not by any grand design – through a series of historic circumstances.</w:t>
      </w:r>
    </w:p>
    <w:p w:rsidR="00DB62B4" w:rsidRDefault="00DB62B4" w:rsidP="00DB62B4">
      <w:pPr>
        <w:pStyle w:val="NoSpacing"/>
        <w:rPr>
          <w:rFonts w:ascii="Times New Roman" w:hAnsi="Times New Roman" w:cs="Times New Roman"/>
          <w:sz w:val="24"/>
          <w:szCs w:val="24"/>
        </w:rPr>
      </w:pPr>
      <w:r>
        <w:rPr>
          <w:rFonts w:ascii="Times New Roman" w:hAnsi="Times New Roman" w:cs="Times New Roman"/>
          <w:sz w:val="24"/>
          <w:szCs w:val="24"/>
        </w:rPr>
        <w:t xml:space="preserve">POL 370-3: Policy </w:t>
      </w:r>
      <w:r w:rsidR="00CA647B">
        <w:rPr>
          <w:rFonts w:ascii="Times New Roman" w:hAnsi="Times New Roman" w:cs="Times New Roman"/>
          <w:sz w:val="24"/>
          <w:szCs w:val="24"/>
        </w:rPr>
        <w:t>Aspects of Budgeting,</w:t>
      </w:r>
      <w:r>
        <w:rPr>
          <w:rFonts w:ascii="Times New Roman" w:hAnsi="Times New Roman" w:cs="Times New Roman"/>
          <w:sz w:val="24"/>
          <w:szCs w:val="24"/>
        </w:rPr>
        <w:t xml:space="preserve"> Keevey</w:t>
      </w:r>
      <w:r w:rsidR="008F1844">
        <w:rPr>
          <w:rFonts w:ascii="Times New Roman" w:hAnsi="Times New Roman" w:cs="Times New Roman"/>
          <w:sz w:val="24"/>
          <w:szCs w:val="24"/>
        </w:rPr>
        <w:t xml:space="preserve"> (Fields: American Politics, Public Policy).</w:t>
      </w:r>
    </w:p>
    <w:p w:rsidR="005767D4" w:rsidRDefault="005767D4" w:rsidP="005767D4">
      <w:pPr>
        <w:pStyle w:val="NoSpacing"/>
        <w:ind w:left="270"/>
        <w:rPr>
          <w:rFonts w:ascii="Times New Roman" w:hAnsi="Times New Roman" w:cs="Times New Roman"/>
          <w:sz w:val="24"/>
          <w:szCs w:val="24"/>
        </w:rPr>
      </w:pPr>
      <w:r w:rsidRPr="005767D4">
        <w:rPr>
          <w:rFonts w:ascii="Times New Roman" w:hAnsi="Times New Roman" w:cs="Times New Roman"/>
          <w:sz w:val="24"/>
          <w:szCs w:val="24"/>
        </w:rPr>
        <w:t>Difficult budget choices are being made each day by state and federal decision makers concerning the allocation of budgetary resources. This course will examine the practical &amp; policy aspects of federal and state budget making, including how budgets are developed, where revenue comes from, taxation policy, infrastructure and capital needs, debt and bond issuance and pension issues. In addition, current challenges facing the federal government and state government, including New Jersey, will be discussed.</w:t>
      </w:r>
    </w:p>
    <w:p w:rsidR="00DB62B4" w:rsidRDefault="00DB62B4" w:rsidP="00DB62B4">
      <w:pPr>
        <w:pStyle w:val="NoSpacing"/>
        <w:rPr>
          <w:rFonts w:ascii="Times New Roman" w:hAnsi="Times New Roman" w:cs="Times New Roman"/>
          <w:sz w:val="24"/>
          <w:szCs w:val="24"/>
        </w:rPr>
      </w:pPr>
      <w:r>
        <w:rPr>
          <w:rFonts w:ascii="Times New Roman" w:hAnsi="Times New Roman" w:cs="Times New Roman"/>
          <w:sz w:val="24"/>
          <w:szCs w:val="24"/>
        </w:rPr>
        <w:lastRenderedPageBreak/>
        <w:t>POL 370-4: Lesb</w:t>
      </w:r>
      <w:r w:rsidR="00CA647B">
        <w:rPr>
          <w:rFonts w:ascii="Times New Roman" w:hAnsi="Times New Roman" w:cs="Times New Roman"/>
          <w:sz w:val="24"/>
          <w:szCs w:val="24"/>
        </w:rPr>
        <w:t xml:space="preserve">ian and Gay Politics, </w:t>
      </w:r>
      <w:r>
        <w:rPr>
          <w:rFonts w:ascii="Times New Roman" w:hAnsi="Times New Roman" w:cs="Times New Roman"/>
          <w:sz w:val="24"/>
          <w:szCs w:val="24"/>
        </w:rPr>
        <w:t>Gusciora</w:t>
      </w:r>
      <w:r w:rsidR="008F1844">
        <w:rPr>
          <w:rFonts w:ascii="Times New Roman" w:hAnsi="Times New Roman" w:cs="Times New Roman"/>
          <w:sz w:val="24"/>
          <w:szCs w:val="24"/>
        </w:rPr>
        <w:t xml:space="preserve"> (Field: American Politics).</w:t>
      </w:r>
    </w:p>
    <w:p w:rsidR="007564EA" w:rsidRDefault="0072745C" w:rsidP="0072745C">
      <w:pPr>
        <w:pStyle w:val="NoSpacing"/>
        <w:ind w:left="450"/>
        <w:rPr>
          <w:rFonts w:ascii="Times New Roman" w:eastAsia="Times New Roman" w:hAnsi="Times New Roman" w:cs="Times New Roman"/>
          <w:noProof/>
          <w:sz w:val="24"/>
          <w:szCs w:val="24"/>
        </w:rPr>
      </w:pPr>
      <w:r w:rsidRPr="0072745C">
        <w:rPr>
          <w:rFonts w:ascii="Times New Roman" w:eastAsia="Times New Roman" w:hAnsi="Times New Roman" w:cs="Times New Roman"/>
          <w:noProof/>
          <w:sz w:val="24"/>
          <w:szCs w:val="24"/>
        </w:rPr>
        <w:t>This course is designed as a broad study of Lesbian Gay Bisexual &amp; Transgendered (LGBT) political discourse and the relationship between advocacy and public policy affecting the LGBT community.</w:t>
      </w:r>
    </w:p>
    <w:p w:rsidR="0072745C" w:rsidRDefault="0072745C" w:rsidP="0072745C">
      <w:pPr>
        <w:pStyle w:val="NoSpacing"/>
        <w:ind w:left="450"/>
        <w:rPr>
          <w:rFonts w:ascii="Times New Roman" w:hAnsi="Times New Roman" w:cs="Times New Roman"/>
          <w:sz w:val="24"/>
          <w:szCs w:val="24"/>
        </w:rPr>
      </w:pPr>
    </w:p>
    <w:p w:rsidR="00336802" w:rsidRDefault="00DB62B4"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The department will offer two tutorials.  POL 200 is a perquisite for enrolling in POL 390.</w:t>
      </w:r>
    </w:p>
    <w:p w:rsidR="008F1844" w:rsidRDefault="00DB62B4" w:rsidP="008F1844">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POL 390-1: Tutorial: Politics and Consequences of Elec</w:t>
      </w:r>
      <w:r w:rsidR="00CA647B">
        <w:rPr>
          <w:rFonts w:ascii="Times New Roman" w:hAnsi="Times New Roman" w:cs="Times New Roman"/>
          <w:sz w:val="24"/>
          <w:szCs w:val="24"/>
        </w:rPr>
        <w:t xml:space="preserve">ting and Appointing Judges, </w:t>
      </w:r>
      <w:r>
        <w:rPr>
          <w:rFonts w:ascii="Times New Roman" w:hAnsi="Times New Roman" w:cs="Times New Roman"/>
          <w:sz w:val="24"/>
          <w:szCs w:val="24"/>
        </w:rPr>
        <w:t>Dumas</w:t>
      </w:r>
      <w:r w:rsidR="008F1844">
        <w:rPr>
          <w:rFonts w:ascii="Times New Roman" w:hAnsi="Times New Roman" w:cs="Times New Roman"/>
          <w:sz w:val="24"/>
          <w:szCs w:val="24"/>
        </w:rPr>
        <w:t xml:space="preserve"> (Field: </w:t>
      </w:r>
    </w:p>
    <w:p w:rsidR="00DB62B4" w:rsidRDefault="008F1844" w:rsidP="008F1844">
      <w:pPr>
        <w:pStyle w:val="NoSpacing"/>
        <w:tabs>
          <w:tab w:val="left" w:pos="360"/>
        </w:tabs>
        <w:ind w:left="360"/>
        <w:rPr>
          <w:rFonts w:ascii="Times New Roman" w:hAnsi="Times New Roman" w:cs="Times New Roman"/>
          <w:sz w:val="24"/>
          <w:szCs w:val="24"/>
        </w:rPr>
      </w:pPr>
      <w:r>
        <w:rPr>
          <w:rFonts w:ascii="Times New Roman" w:hAnsi="Times New Roman" w:cs="Times New Roman"/>
          <w:sz w:val="24"/>
          <w:szCs w:val="24"/>
        </w:rPr>
        <w:t>American Politics).</w:t>
      </w:r>
    </w:p>
    <w:p w:rsidR="007A14B8" w:rsidRDefault="007A14B8" w:rsidP="007564EA">
      <w:pPr>
        <w:pStyle w:val="NoSpacing"/>
        <w:ind w:left="360"/>
        <w:rPr>
          <w:rFonts w:ascii="Times New Roman" w:hAnsi="Times New Roman" w:cs="Times New Roman"/>
          <w:sz w:val="24"/>
          <w:szCs w:val="24"/>
        </w:rPr>
      </w:pPr>
      <w:r w:rsidRPr="007A14B8">
        <w:rPr>
          <w:rFonts w:ascii="Times New Roman" w:hAnsi="Times New Roman" w:cs="Times New Roman"/>
          <w:sz w:val="24"/>
          <w:szCs w:val="24"/>
        </w:rPr>
        <w:t>While all federal judges are appointed for good behavior, states select and retain judges for state courts through partisan (elections where the judges’ partisan identification appears on the ballot), nonpartisan (elections where there is no partisan affiliation on the ballot), and retention elections (in which voters vote yes or no for retaining the judge), as well as appointment.  Literature looking at state appellate courts overwhelming finds that judges’ electoral concerns shape their voting behavior, especially in politically important cases such as death penalty decisions.  This class will explore the debate over the "best" way to select and retain judges and the consequences of different selection methods for those bringing cases before the courts.</w:t>
      </w:r>
    </w:p>
    <w:p w:rsidR="00DB62B4" w:rsidRDefault="00DB62B4" w:rsidP="00DB62B4">
      <w:pPr>
        <w:pStyle w:val="NoSpacing"/>
        <w:rPr>
          <w:rFonts w:ascii="Times New Roman" w:hAnsi="Times New Roman" w:cs="Times New Roman"/>
          <w:sz w:val="24"/>
          <w:szCs w:val="24"/>
        </w:rPr>
      </w:pPr>
      <w:r>
        <w:rPr>
          <w:rFonts w:ascii="Times New Roman" w:hAnsi="Times New Roman" w:cs="Times New Roman"/>
          <w:sz w:val="24"/>
          <w:szCs w:val="24"/>
        </w:rPr>
        <w:t>POL 390-</w:t>
      </w:r>
      <w:r w:rsidR="00CA647B">
        <w:rPr>
          <w:rFonts w:ascii="Times New Roman" w:hAnsi="Times New Roman" w:cs="Times New Roman"/>
          <w:sz w:val="24"/>
          <w:szCs w:val="24"/>
        </w:rPr>
        <w:t xml:space="preserve">2: Tutorial: European Union, </w:t>
      </w:r>
      <w:r>
        <w:rPr>
          <w:rFonts w:ascii="Times New Roman" w:hAnsi="Times New Roman" w:cs="Times New Roman"/>
          <w:sz w:val="24"/>
          <w:szCs w:val="24"/>
        </w:rPr>
        <w:t>Toloudis</w:t>
      </w:r>
      <w:r w:rsidR="008F1844">
        <w:rPr>
          <w:rFonts w:ascii="Times New Roman" w:hAnsi="Times New Roman" w:cs="Times New Roman"/>
          <w:sz w:val="24"/>
          <w:szCs w:val="24"/>
        </w:rPr>
        <w:t xml:space="preserve"> (Field: International Relations or Comparative Politics)</w:t>
      </w:r>
    </w:p>
    <w:p w:rsidR="008F1844" w:rsidRDefault="008F1844" w:rsidP="008F1844">
      <w:pPr>
        <w:pStyle w:val="NoSpacing"/>
        <w:ind w:left="360"/>
        <w:rPr>
          <w:rFonts w:ascii="Times New Roman" w:hAnsi="Times New Roman" w:cs="Times New Roman"/>
          <w:sz w:val="24"/>
          <w:szCs w:val="24"/>
        </w:rPr>
      </w:pPr>
      <w:r w:rsidRPr="008F1844">
        <w:rPr>
          <w:rFonts w:ascii="Times New Roman" w:hAnsi="Times New Roman" w:cs="Times New Roman"/>
          <w:sz w:val="24"/>
          <w:szCs w:val="24"/>
        </w:rPr>
        <w:t>This course explores the historical foundations, consequences, and scope of European political and economic integration.  We will examine the historical trajectory that the European Union has followed over the past 60 years, how national political considerations have shaped the direction and pace of European integration, the variety of policies that the EU implements, and some of the ways that the EU has impacted the polities and economies of its member states.  Students will write research papers on one of these topics.</w:t>
      </w:r>
    </w:p>
    <w:p w:rsidR="008F1844" w:rsidRDefault="008F1844" w:rsidP="00DB62B4">
      <w:pPr>
        <w:pStyle w:val="NoSpacing"/>
        <w:rPr>
          <w:rFonts w:ascii="Times New Roman" w:hAnsi="Times New Roman" w:cs="Times New Roman"/>
          <w:sz w:val="24"/>
          <w:szCs w:val="24"/>
        </w:rPr>
      </w:pPr>
    </w:p>
    <w:p w:rsidR="00DB62B4" w:rsidRDefault="00DB62B4" w:rsidP="00E936DF">
      <w:pPr>
        <w:pStyle w:val="NoSpacing"/>
        <w:ind w:firstLine="450"/>
        <w:rPr>
          <w:rFonts w:ascii="Times New Roman" w:hAnsi="Times New Roman" w:cs="Times New Roman"/>
          <w:sz w:val="24"/>
          <w:szCs w:val="24"/>
        </w:rPr>
      </w:pPr>
      <w:r>
        <w:rPr>
          <w:rFonts w:ascii="Times New Roman" w:hAnsi="Times New Roman" w:cs="Times New Roman"/>
          <w:sz w:val="24"/>
          <w:szCs w:val="24"/>
        </w:rPr>
        <w:t>Students can take POL 498 or INT 498 (if space is available) as a senior seminar.  POL 390 is a perquisite.</w:t>
      </w:r>
    </w:p>
    <w:p w:rsidR="00CA647B" w:rsidRDefault="00CA647B" w:rsidP="00CA647B">
      <w:pPr>
        <w:pStyle w:val="NoSpacing"/>
        <w:rPr>
          <w:rFonts w:ascii="Times New Roman" w:hAnsi="Times New Roman" w:cs="Times New Roman"/>
          <w:sz w:val="24"/>
          <w:szCs w:val="24"/>
        </w:rPr>
      </w:pPr>
      <w:r>
        <w:rPr>
          <w:rFonts w:ascii="Times New Roman" w:hAnsi="Times New Roman" w:cs="Times New Roman"/>
          <w:sz w:val="24"/>
          <w:szCs w:val="24"/>
        </w:rPr>
        <w:t>P</w:t>
      </w:r>
      <w:r w:rsidR="005D48AC">
        <w:rPr>
          <w:rFonts w:ascii="Times New Roman" w:hAnsi="Times New Roman" w:cs="Times New Roman"/>
          <w:sz w:val="24"/>
          <w:szCs w:val="24"/>
        </w:rPr>
        <w:t>OL 498: Senior Seminar: Political Parties and Party Systems</w:t>
      </w:r>
      <w:r>
        <w:rPr>
          <w:rFonts w:ascii="Times New Roman" w:hAnsi="Times New Roman" w:cs="Times New Roman"/>
          <w:sz w:val="24"/>
          <w:szCs w:val="24"/>
        </w:rPr>
        <w:t xml:space="preserve"> Toloudis</w:t>
      </w:r>
      <w:r w:rsidR="005D48AC">
        <w:rPr>
          <w:rFonts w:ascii="Times New Roman" w:hAnsi="Times New Roman" w:cs="Times New Roman"/>
          <w:sz w:val="24"/>
          <w:szCs w:val="24"/>
        </w:rPr>
        <w:t>.</w:t>
      </w:r>
    </w:p>
    <w:p w:rsidR="005767D4" w:rsidRDefault="005767D4" w:rsidP="005767D4">
      <w:pPr>
        <w:pStyle w:val="NoSpacing"/>
        <w:ind w:left="450"/>
        <w:rPr>
          <w:rFonts w:ascii="Times New Roman" w:hAnsi="Times New Roman" w:cs="Times New Roman"/>
          <w:sz w:val="24"/>
          <w:szCs w:val="24"/>
        </w:rPr>
      </w:pPr>
      <w:r w:rsidRPr="005767D4">
        <w:rPr>
          <w:rFonts w:ascii="Times New Roman" w:hAnsi="Times New Roman" w:cs="Times New Roman"/>
          <w:sz w:val="24"/>
          <w:szCs w:val="24"/>
        </w:rPr>
        <w:t>This seminar deals with the relationship between political parties and representative democracy in the 20th and 21st centuries.  It examines the relationships between parties and electoral systems and between parties and policy, as well as the causes of party system change.  Students will write major research papers on one of these topics with reference to one or more countries.</w:t>
      </w:r>
    </w:p>
    <w:p w:rsidR="00CA647B" w:rsidRDefault="00CA647B" w:rsidP="00CA647B">
      <w:pPr>
        <w:pStyle w:val="NoSpacing"/>
        <w:rPr>
          <w:rFonts w:ascii="Times New Roman" w:hAnsi="Times New Roman" w:cs="Times New Roman"/>
          <w:sz w:val="24"/>
          <w:szCs w:val="24"/>
        </w:rPr>
      </w:pPr>
      <w:r>
        <w:rPr>
          <w:rFonts w:ascii="Times New Roman" w:hAnsi="Times New Roman" w:cs="Times New Roman"/>
          <w:sz w:val="24"/>
          <w:szCs w:val="24"/>
        </w:rPr>
        <w:t>INT 498: Senior Seminar: Social Movements and the Politics of Protest, Chartock</w:t>
      </w:r>
      <w:r w:rsidR="005D48AC">
        <w:rPr>
          <w:rFonts w:ascii="Times New Roman" w:hAnsi="Times New Roman" w:cs="Times New Roman"/>
          <w:sz w:val="24"/>
          <w:szCs w:val="24"/>
        </w:rPr>
        <w:t>.</w:t>
      </w:r>
    </w:p>
    <w:p w:rsidR="00FC4F62" w:rsidRPr="0072745C" w:rsidRDefault="0072745C" w:rsidP="0072745C">
      <w:pPr>
        <w:pStyle w:val="Heading31"/>
        <w:ind w:left="450"/>
        <w:rPr>
          <w:rFonts w:asciiTheme="minorHAnsi" w:hAnsiTheme="minorHAnsi" w:cstheme="minorHAnsi"/>
          <w:b w:val="0"/>
          <w:sz w:val="22"/>
          <w:szCs w:val="22"/>
          <w:u w:val="single"/>
        </w:rPr>
      </w:pPr>
      <w:r w:rsidRPr="0072745C">
        <w:rPr>
          <w:b w:val="0"/>
        </w:rPr>
        <w:t>Often, when we think about political and social change, formal and regulated institutions and processes such as elections, political parties, and policy-making, come to mind. So often, however, the most concentrated pressures for political and social change come from ordinary people coming together outside of the formal political sphere. In this International Studies Senior Seminar, we therefore focus on social movements and other forms of collective action aimed at achieving or preventing social and political change (often, though not always, through non-institutionalized forms of political action such as protests and demonstrations). We examine theories that explain how social movements arise and succeed (and why they sometimes do not) and apply these theories to cases from various countries around the world.</w:t>
      </w:r>
    </w:p>
    <w:p w:rsidR="00404877" w:rsidRDefault="00404877">
      <w:pPr>
        <w:spacing w:after="200" w:line="276" w:lineRule="auto"/>
        <w:rPr>
          <w:rFonts w:ascii="Times New Roman" w:eastAsia="Times New Roman" w:hAnsi="Times New Roman" w:cs="Times New Roman"/>
          <w:i/>
          <w:noProof/>
          <w:sz w:val="24"/>
          <w:szCs w:val="24"/>
        </w:rPr>
      </w:pPr>
      <w:r>
        <w:rPr>
          <w:b/>
          <w:i/>
          <w:szCs w:val="24"/>
        </w:rPr>
        <w:br w:type="page"/>
      </w:r>
    </w:p>
    <w:p w:rsidR="00123C57" w:rsidRPr="00A41DBF" w:rsidRDefault="00123C57" w:rsidP="00123C57">
      <w:pPr>
        <w:pStyle w:val="Heading31"/>
        <w:rPr>
          <w:szCs w:val="24"/>
        </w:rPr>
      </w:pPr>
      <w:r w:rsidRPr="00A41DBF">
        <w:rPr>
          <w:b w:val="0"/>
          <w:i/>
          <w:szCs w:val="24"/>
        </w:rPr>
        <w:lastRenderedPageBreak/>
        <w:t>Course Recommendations By Year for Majors</w:t>
      </w:r>
      <w:r w:rsidRPr="00A41DBF">
        <w:rPr>
          <w:szCs w:val="24"/>
        </w:rPr>
        <w:t xml:space="preserve"> </w:t>
      </w:r>
    </w:p>
    <w:p w:rsidR="00123C57" w:rsidRPr="00A41DBF" w:rsidRDefault="00123C57" w:rsidP="00123C57">
      <w:pPr>
        <w:pStyle w:val="Heading61"/>
        <w:ind w:firstLine="0"/>
        <w:rPr>
          <w:szCs w:val="24"/>
        </w:rPr>
      </w:pPr>
      <w:r w:rsidRPr="00A41DBF">
        <w:rPr>
          <w:szCs w:val="24"/>
        </w:rPr>
        <w:t>First Year</w:t>
      </w:r>
    </w:p>
    <w:p w:rsidR="00123C57" w:rsidRPr="00A41DBF" w:rsidRDefault="00123C57" w:rsidP="00123C57">
      <w:pPr>
        <w:pStyle w:val="course"/>
        <w:rPr>
          <w:sz w:val="24"/>
          <w:szCs w:val="24"/>
        </w:rPr>
      </w:pPr>
      <w:r w:rsidRPr="00A41DBF">
        <w:rPr>
          <w:sz w:val="24"/>
          <w:szCs w:val="24"/>
        </w:rPr>
        <w:t>FSP  First Seminar</w:t>
      </w:r>
      <w:r w:rsidRPr="00A41DBF">
        <w:rPr>
          <w:sz w:val="24"/>
          <w:szCs w:val="24"/>
        </w:rPr>
        <w:tab/>
        <w:t>1 course unit</w:t>
      </w:r>
    </w:p>
    <w:p w:rsidR="00123C57" w:rsidRPr="00A41DBF" w:rsidRDefault="00123C57" w:rsidP="00123C57">
      <w:pPr>
        <w:pStyle w:val="course"/>
        <w:rPr>
          <w:sz w:val="24"/>
          <w:szCs w:val="24"/>
        </w:rPr>
      </w:pPr>
      <w:r w:rsidRPr="00A41DBF">
        <w:rPr>
          <w:sz w:val="24"/>
          <w:szCs w:val="24"/>
        </w:rPr>
        <w:t>POL 110/American Government*</w:t>
      </w:r>
      <w:r w:rsidRPr="00A41DBF">
        <w:rPr>
          <w:sz w:val="24"/>
          <w:szCs w:val="24"/>
        </w:rPr>
        <w:tab/>
        <w:t>1 course unit</w:t>
      </w:r>
    </w:p>
    <w:p w:rsidR="00123C57" w:rsidRPr="00A41DBF" w:rsidRDefault="00123C57" w:rsidP="00123C57">
      <w:pPr>
        <w:pStyle w:val="course"/>
        <w:rPr>
          <w:b/>
          <w:i/>
          <w:sz w:val="24"/>
          <w:szCs w:val="24"/>
        </w:rPr>
      </w:pPr>
      <w:r w:rsidRPr="00A41DBF">
        <w:rPr>
          <w:b/>
          <w:i/>
          <w:sz w:val="24"/>
          <w:szCs w:val="24"/>
        </w:rPr>
        <w:t xml:space="preserve">  or</w:t>
      </w:r>
      <w:r w:rsidRPr="00A41DBF">
        <w:rPr>
          <w:b/>
          <w:i/>
          <w:sz w:val="24"/>
          <w:szCs w:val="24"/>
        </w:rPr>
        <w:tab/>
      </w:r>
    </w:p>
    <w:p w:rsidR="00123C57" w:rsidRPr="00A41DBF" w:rsidRDefault="00123C57" w:rsidP="00123C57">
      <w:pPr>
        <w:pStyle w:val="course"/>
        <w:rPr>
          <w:sz w:val="24"/>
          <w:szCs w:val="24"/>
        </w:rPr>
      </w:pPr>
      <w:r w:rsidRPr="00A41DBF">
        <w:rPr>
          <w:sz w:val="24"/>
          <w:szCs w:val="24"/>
        </w:rPr>
        <w:t>POL 230/International Relations</w:t>
      </w:r>
    </w:p>
    <w:p w:rsidR="00123C57" w:rsidRPr="00A41DBF" w:rsidRDefault="00123C57" w:rsidP="00123C57">
      <w:pPr>
        <w:pStyle w:val="course"/>
        <w:rPr>
          <w:sz w:val="24"/>
          <w:szCs w:val="24"/>
        </w:rPr>
      </w:pPr>
      <w:r w:rsidRPr="00A41DBF">
        <w:rPr>
          <w:sz w:val="24"/>
          <w:szCs w:val="24"/>
        </w:rPr>
        <w:t>POL Comparative Politics Option</w:t>
      </w:r>
      <w:r w:rsidRPr="00A41DBF">
        <w:rPr>
          <w:sz w:val="24"/>
          <w:szCs w:val="24"/>
        </w:rPr>
        <w:tab/>
        <w:t>1 course unit</w:t>
      </w:r>
    </w:p>
    <w:p w:rsidR="00123C57" w:rsidRPr="00A41DBF" w:rsidRDefault="00123C57" w:rsidP="00123C57">
      <w:pPr>
        <w:pStyle w:val="course"/>
        <w:rPr>
          <w:sz w:val="24"/>
          <w:szCs w:val="24"/>
        </w:rPr>
      </w:pPr>
      <w:r w:rsidRPr="00A41DBF">
        <w:rPr>
          <w:sz w:val="24"/>
          <w:szCs w:val="24"/>
        </w:rPr>
        <w:t>Quantitative Reasoning including STA 115</w:t>
      </w:r>
      <w:r w:rsidRPr="00A41DBF">
        <w:rPr>
          <w:sz w:val="24"/>
          <w:szCs w:val="24"/>
        </w:rPr>
        <w:tab/>
        <w:t>2 course units</w:t>
      </w:r>
    </w:p>
    <w:p w:rsidR="00123C57" w:rsidRPr="00A41DBF" w:rsidRDefault="00123C57" w:rsidP="00123C57">
      <w:pPr>
        <w:pStyle w:val="course"/>
        <w:rPr>
          <w:sz w:val="24"/>
          <w:szCs w:val="24"/>
        </w:rPr>
      </w:pPr>
      <w:r w:rsidRPr="00A41DBF">
        <w:rPr>
          <w:sz w:val="24"/>
          <w:szCs w:val="24"/>
        </w:rPr>
        <w:t>WRI 102/Academic Writing (if not exempted)**</w:t>
      </w:r>
      <w:r w:rsidRPr="00A41DBF">
        <w:rPr>
          <w:sz w:val="24"/>
          <w:szCs w:val="24"/>
        </w:rPr>
        <w:tab/>
        <w:t>1 course unit</w:t>
      </w:r>
    </w:p>
    <w:p w:rsidR="00123C57" w:rsidRPr="00A41DBF" w:rsidRDefault="00123C57" w:rsidP="00123C57">
      <w:pPr>
        <w:pStyle w:val="course"/>
        <w:rPr>
          <w:sz w:val="24"/>
          <w:szCs w:val="24"/>
        </w:rPr>
      </w:pPr>
      <w:r w:rsidRPr="00A41DBF">
        <w:rPr>
          <w:sz w:val="24"/>
          <w:szCs w:val="24"/>
        </w:rPr>
        <w:t>Foreign Language (if not exempted) **</w:t>
      </w:r>
      <w:r w:rsidRPr="00A41DBF">
        <w:rPr>
          <w:sz w:val="24"/>
          <w:szCs w:val="24"/>
        </w:rPr>
        <w:tab/>
        <w:t>2 course units</w:t>
      </w:r>
    </w:p>
    <w:p w:rsidR="00123C57" w:rsidRPr="00A41DBF" w:rsidRDefault="00123C57" w:rsidP="00123C57">
      <w:pPr>
        <w:pStyle w:val="fn"/>
        <w:spacing w:before="0"/>
        <w:ind w:firstLine="0"/>
        <w:rPr>
          <w:sz w:val="24"/>
          <w:szCs w:val="24"/>
        </w:rPr>
      </w:pPr>
      <w:r w:rsidRPr="00A41DBF">
        <w:rPr>
          <w:sz w:val="24"/>
          <w:szCs w:val="24"/>
        </w:rPr>
        <w:t>*Students who have taken a course in American politics or government prior to TCNJ should take POL 230 instead.</w:t>
      </w:r>
    </w:p>
    <w:p w:rsidR="00123C57" w:rsidRPr="00A41DBF" w:rsidRDefault="00123C57" w:rsidP="00123C57">
      <w:pPr>
        <w:pStyle w:val="fn"/>
        <w:spacing w:before="120"/>
        <w:ind w:firstLine="0"/>
        <w:rPr>
          <w:sz w:val="24"/>
          <w:szCs w:val="24"/>
        </w:rPr>
      </w:pPr>
      <w:r w:rsidRPr="00A41DBF">
        <w:rPr>
          <w:sz w:val="24"/>
          <w:szCs w:val="24"/>
        </w:rPr>
        <w:t xml:space="preserve">**It is recommended that students exempted from these courses take other liberal learning courses. </w:t>
      </w:r>
    </w:p>
    <w:p w:rsidR="00123C57" w:rsidRPr="00A41DBF" w:rsidRDefault="00123C57" w:rsidP="00123C57">
      <w:pPr>
        <w:spacing w:after="60"/>
        <w:rPr>
          <w:rFonts w:ascii="Times New Roman" w:hAnsi="Times New Roman" w:cs="Times New Roman"/>
          <w:sz w:val="24"/>
          <w:szCs w:val="24"/>
        </w:rPr>
      </w:pPr>
    </w:p>
    <w:p w:rsidR="00123C57" w:rsidRPr="00A41DBF" w:rsidRDefault="00123C57" w:rsidP="00123C57">
      <w:pPr>
        <w:pStyle w:val="Heading61"/>
        <w:ind w:firstLine="0"/>
        <w:rPr>
          <w:szCs w:val="24"/>
        </w:rPr>
      </w:pPr>
      <w:r w:rsidRPr="00A41DBF">
        <w:rPr>
          <w:szCs w:val="24"/>
        </w:rPr>
        <w:t>Sophomore Year</w:t>
      </w:r>
    </w:p>
    <w:p w:rsidR="00123C57" w:rsidRPr="00A41DBF" w:rsidRDefault="00123C57" w:rsidP="00123C57">
      <w:pPr>
        <w:pStyle w:val="course"/>
        <w:rPr>
          <w:sz w:val="24"/>
          <w:szCs w:val="24"/>
        </w:rPr>
      </w:pPr>
      <w:r w:rsidRPr="00A41DBF">
        <w:rPr>
          <w:sz w:val="24"/>
          <w:szCs w:val="24"/>
        </w:rPr>
        <w:t>POL 200/Political Analysis*</w:t>
      </w:r>
      <w:r w:rsidRPr="00A41DBF">
        <w:rPr>
          <w:sz w:val="24"/>
          <w:szCs w:val="24"/>
        </w:rPr>
        <w:tab/>
        <w:t>1 course unit</w:t>
      </w:r>
    </w:p>
    <w:p w:rsidR="00123C57" w:rsidRPr="00A41DBF" w:rsidRDefault="00123C57" w:rsidP="00123C57">
      <w:pPr>
        <w:pStyle w:val="course"/>
        <w:rPr>
          <w:sz w:val="24"/>
          <w:szCs w:val="24"/>
        </w:rPr>
      </w:pPr>
      <w:r w:rsidRPr="00A41DBF">
        <w:rPr>
          <w:sz w:val="24"/>
          <w:szCs w:val="24"/>
        </w:rPr>
        <w:t>POL Electives</w:t>
      </w:r>
      <w:r w:rsidRPr="00A41DBF">
        <w:rPr>
          <w:sz w:val="24"/>
          <w:szCs w:val="24"/>
        </w:rPr>
        <w:tab/>
        <w:t>2 course units</w:t>
      </w:r>
    </w:p>
    <w:p w:rsidR="00123C57" w:rsidRPr="00A41DBF" w:rsidRDefault="00123C57" w:rsidP="00123C57">
      <w:pPr>
        <w:pStyle w:val="course"/>
        <w:rPr>
          <w:sz w:val="24"/>
          <w:szCs w:val="24"/>
        </w:rPr>
      </w:pPr>
      <w:r w:rsidRPr="00A41DBF">
        <w:rPr>
          <w:sz w:val="24"/>
          <w:szCs w:val="24"/>
        </w:rPr>
        <w:t xml:space="preserve">Liberal Learning courses (including foreign language, if needed, </w:t>
      </w:r>
    </w:p>
    <w:p w:rsidR="00123C57" w:rsidRPr="00A41DBF" w:rsidRDefault="00123C57" w:rsidP="00123C57">
      <w:pPr>
        <w:pStyle w:val="course"/>
        <w:rPr>
          <w:sz w:val="24"/>
          <w:szCs w:val="24"/>
        </w:rPr>
      </w:pPr>
      <w:r w:rsidRPr="00A41DBF">
        <w:rPr>
          <w:sz w:val="24"/>
          <w:szCs w:val="24"/>
        </w:rPr>
        <w:tab/>
        <w:t>and economics)</w:t>
      </w:r>
      <w:r w:rsidRPr="00A41DBF">
        <w:rPr>
          <w:sz w:val="24"/>
          <w:szCs w:val="24"/>
        </w:rPr>
        <w:tab/>
        <w:t>2-3 course units</w:t>
      </w:r>
    </w:p>
    <w:p w:rsidR="00123C57" w:rsidRPr="00A41DBF" w:rsidRDefault="00123C57" w:rsidP="00123C57">
      <w:pPr>
        <w:pStyle w:val="course"/>
        <w:rPr>
          <w:sz w:val="24"/>
          <w:szCs w:val="24"/>
        </w:rPr>
      </w:pPr>
      <w:r w:rsidRPr="00A41DBF">
        <w:rPr>
          <w:sz w:val="24"/>
          <w:szCs w:val="24"/>
        </w:rPr>
        <w:t>Electives</w:t>
      </w:r>
      <w:r w:rsidRPr="00A41DBF">
        <w:rPr>
          <w:sz w:val="24"/>
          <w:szCs w:val="24"/>
        </w:rPr>
        <w:tab/>
        <w:t>2-3 course units</w:t>
      </w:r>
    </w:p>
    <w:p w:rsidR="00123C57" w:rsidRPr="00A41DBF" w:rsidRDefault="00123C57" w:rsidP="00123C57">
      <w:pPr>
        <w:pStyle w:val="course"/>
        <w:rPr>
          <w:i/>
          <w:sz w:val="24"/>
          <w:szCs w:val="24"/>
        </w:rPr>
      </w:pPr>
      <w:r w:rsidRPr="00A41DBF">
        <w:rPr>
          <w:i/>
          <w:sz w:val="24"/>
          <w:szCs w:val="24"/>
        </w:rPr>
        <w:t>*POL 200 should be completed by the end of the second year.</w:t>
      </w:r>
    </w:p>
    <w:p w:rsidR="00123C57" w:rsidRPr="00A41DBF" w:rsidRDefault="00123C57" w:rsidP="00123C57">
      <w:pPr>
        <w:pStyle w:val="course"/>
        <w:rPr>
          <w:sz w:val="24"/>
          <w:szCs w:val="24"/>
        </w:rPr>
      </w:pPr>
    </w:p>
    <w:p w:rsidR="00123C57" w:rsidRPr="00A41DBF" w:rsidRDefault="00123C57" w:rsidP="00123C57">
      <w:pPr>
        <w:pStyle w:val="Heading61"/>
        <w:ind w:firstLine="0"/>
        <w:rPr>
          <w:szCs w:val="24"/>
        </w:rPr>
      </w:pPr>
      <w:r w:rsidRPr="00A41DBF">
        <w:rPr>
          <w:szCs w:val="24"/>
        </w:rPr>
        <w:t>Junior Year</w:t>
      </w:r>
    </w:p>
    <w:p w:rsidR="00123C57" w:rsidRPr="00A41DBF" w:rsidRDefault="00123C57" w:rsidP="00123C57">
      <w:pPr>
        <w:pStyle w:val="course"/>
        <w:rPr>
          <w:sz w:val="24"/>
          <w:szCs w:val="24"/>
        </w:rPr>
      </w:pPr>
      <w:r w:rsidRPr="00A41DBF">
        <w:rPr>
          <w:sz w:val="24"/>
          <w:szCs w:val="24"/>
        </w:rPr>
        <w:t>POL 390/Tutorial in Political Science</w:t>
      </w:r>
      <w:r w:rsidRPr="00A41DBF">
        <w:rPr>
          <w:sz w:val="24"/>
          <w:szCs w:val="24"/>
        </w:rPr>
        <w:tab/>
        <w:t>1 course unit</w:t>
      </w:r>
    </w:p>
    <w:p w:rsidR="00123C57" w:rsidRPr="00A41DBF" w:rsidRDefault="00123C57" w:rsidP="00123C57">
      <w:pPr>
        <w:pStyle w:val="course"/>
        <w:rPr>
          <w:sz w:val="24"/>
          <w:szCs w:val="24"/>
        </w:rPr>
      </w:pPr>
      <w:r w:rsidRPr="00A41DBF">
        <w:rPr>
          <w:sz w:val="24"/>
          <w:szCs w:val="24"/>
        </w:rPr>
        <w:t>POL Electives</w:t>
      </w:r>
      <w:r w:rsidRPr="00A41DBF">
        <w:rPr>
          <w:sz w:val="24"/>
          <w:szCs w:val="24"/>
        </w:rPr>
        <w:tab/>
        <w:t>3 course units</w:t>
      </w:r>
    </w:p>
    <w:p w:rsidR="00123C57" w:rsidRPr="00A41DBF" w:rsidRDefault="00123C57" w:rsidP="00123C57">
      <w:pPr>
        <w:pStyle w:val="course"/>
        <w:rPr>
          <w:sz w:val="24"/>
          <w:szCs w:val="24"/>
        </w:rPr>
      </w:pPr>
      <w:r w:rsidRPr="00A41DBF">
        <w:rPr>
          <w:sz w:val="24"/>
          <w:szCs w:val="24"/>
        </w:rPr>
        <w:t>Liberal Learning courses</w:t>
      </w:r>
      <w:r w:rsidRPr="00A41DBF">
        <w:rPr>
          <w:sz w:val="24"/>
          <w:szCs w:val="24"/>
        </w:rPr>
        <w:tab/>
        <w:t>1-2 course units</w:t>
      </w:r>
    </w:p>
    <w:p w:rsidR="00123C57" w:rsidRPr="00A41DBF" w:rsidRDefault="00123C57" w:rsidP="00123C57">
      <w:pPr>
        <w:pStyle w:val="course"/>
        <w:rPr>
          <w:sz w:val="24"/>
          <w:szCs w:val="24"/>
        </w:rPr>
      </w:pPr>
      <w:r w:rsidRPr="00A41DBF">
        <w:rPr>
          <w:sz w:val="24"/>
          <w:szCs w:val="24"/>
        </w:rPr>
        <w:t>Electives</w:t>
      </w:r>
      <w:r w:rsidRPr="00A41DBF">
        <w:rPr>
          <w:sz w:val="24"/>
          <w:szCs w:val="24"/>
        </w:rPr>
        <w:tab/>
        <w:t>2-4 course units</w:t>
      </w:r>
    </w:p>
    <w:p w:rsidR="00123C57" w:rsidRPr="00A41DBF" w:rsidRDefault="00123C57" w:rsidP="00123C57">
      <w:pPr>
        <w:pStyle w:val="course"/>
        <w:rPr>
          <w:sz w:val="24"/>
          <w:szCs w:val="24"/>
        </w:rPr>
      </w:pPr>
    </w:p>
    <w:p w:rsidR="00123C57" w:rsidRPr="00A41DBF" w:rsidRDefault="00123C57" w:rsidP="00123C57">
      <w:pPr>
        <w:pStyle w:val="Heading61"/>
        <w:ind w:firstLine="0"/>
        <w:rPr>
          <w:szCs w:val="24"/>
        </w:rPr>
      </w:pPr>
      <w:r w:rsidRPr="00A41DBF">
        <w:rPr>
          <w:szCs w:val="24"/>
        </w:rPr>
        <w:t>Senior Year</w:t>
      </w:r>
    </w:p>
    <w:p w:rsidR="00123C57" w:rsidRPr="00A41DBF" w:rsidRDefault="00123C57" w:rsidP="00123C57">
      <w:pPr>
        <w:pStyle w:val="course"/>
        <w:rPr>
          <w:sz w:val="24"/>
          <w:szCs w:val="24"/>
        </w:rPr>
      </w:pPr>
      <w:r w:rsidRPr="00A41DBF">
        <w:rPr>
          <w:sz w:val="24"/>
          <w:szCs w:val="24"/>
        </w:rPr>
        <w:t xml:space="preserve">POL 498/Seminar in Political Science </w:t>
      </w:r>
      <w:r w:rsidRPr="00A41DBF">
        <w:rPr>
          <w:sz w:val="24"/>
          <w:szCs w:val="24"/>
        </w:rPr>
        <w:tab/>
        <w:t>1 course unit</w:t>
      </w:r>
    </w:p>
    <w:p w:rsidR="00123C57" w:rsidRPr="00A41DBF" w:rsidRDefault="00123C57" w:rsidP="00123C57">
      <w:pPr>
        <w:pStyle w:val="course"/>
        <w:rPr>
          <w:sz w:val="24"/>
          <w:szCs w:val="24"/>
        </w:rPr>
      </w:pPr>
      <w:r w:rsidRPr="00A41DBF">
        <w:rPr>
          <w:sz w:val="24"/>
          <w:szCs w:val="24"/>
        </w:rPr>
        <w:t>POL Electives</w:t>
      </w:r>
      <w:r w:rsidRPr="00A41DBF">
        <w:rPr>
          <w:sz w:val="24"/>
          <w:szCs w:val="24"/>
        </w:rPr>
        <w:tab/>
        <w:t>2 course units</w:t>
      </w:r>
    </w:p>
    <w:p w:rsidR="00123C57" w:rsidRDefault="00123C57" w:rsidP="00123C57">
      <w:pPr>
        <w:pStyle w:val="course"/>
        <w:rPr>
          <w:sz w:val="24"/>
          <w:szCs w:val="24"/>
        </w:rPr>
      </w:pPr>
      <w:r w:rsidRPr="00A41DBF">
        <w:rPr>
          <w:sz w:val="24"/>
          <w:szCs w:val="24"/>
        </w:rPr>
        <w:t>Electives</w:t>
      </w:r>
      <w:r w:rsidRPr="00A41DBF">
        <w:rPr>
          <w:sz w:val="24"/>
          <w:szCs w:val="24"/>
        </w:rPr>
        <w:tab/>
        <w:t>4-5 course units</w:t>
      </w:r>
    </w:p>
    <w:p w:rsidR="007A14B8" w:rsidRDefault="007A14B8" w:rsidP="00123C57">
      <w:pPr>
        <w:pStyle w:val="course"/>
        <w:rPr>
          <w:sz w:val="24"/>
          <w:szCs w:val="24"/>
        </w:rPr>
      </w:pPr>
    </w:p>
    <w:p w:rsidR="00A65592" w:rsidRDefault="00A65592" w:rsidP="00A65592">
      <w:pPr>
        <w:spacing w:after="200" w:line="276" w:lineRule="auto"/>
        <w:jc w:val="center"/>
        <w:rPr>
          <w:rFonts w:ascii="Times New Roman" w:hAnsi="Times New Roman" w:cs="Times New Roman"/>
          <w:b/>
          <w:sz w:val="24"/>
          <w:szCs w:val="24"/>
        </w:rPr>
      </w:pPr>
    </w:p>
    <w:p w:rsidR="00404877" w:rsidRDefault="0040487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65592" w:rsidRPr="00A65592" w:rsidRDefault="00A65592" w:rsidP="00A65592">
      <w:pPr>
        <w:spacing w:after="200" w:line="276" w:lineRule="auto"/>
        <w:jc w:val="center"/>
        <w:rPr>
          <w:rFonts w:ascii="Times New Roman" w:hAnsi="Times New Roman" w:cs="Times New Roman"/>
          <w:b/>
          <w:sz w:val="24"/>
          <w:szCs w:val="24"/>
        </w:rPr>
      </w:pPr>
      <w:bookmarkStart w:id="0" w:name="_GoBack"/>
      <w:bookmarkEnd w:id="0"/>
      <w:r w:rsidRPr="00A65592">
        <w:rPr>
          <w:rFonts w:ascii="Times New Roman" w:hAnsi="Times New Roman" w:cs="Times New Roman"/>
          <w:b/>
          <w:sz w:val="24"/>
          <w:szCs w:val="24"/>
        </w:rPr>
        <w:lastRenderedPageBreak/>
        <w:t>Political Science Department Course for Spring 2015</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110-01</w:t>
      </w:r>
      <w:r w:rsidRPr="00A65592">
        <w:rPr>
          <w:rFonts w:ascii="Times New Roman" w:hAnsi="Times New Roman" w:cs="Times New Roman"/>
          <w:sz w:val="24"/>
          <w:szCs w:val="24"/>
        </w:rPr>
        <w:tab/>
        <w:t>American Government, Monday 5:30pm-8:20pm, SSB 223, Brindle</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110-02</w:t>
      </w:r>
      <w:r w:rsidRPr="00A65592">
        <w:rPr>
          <w:rFonts w:ascii="Times New Roman" w:hAnsi="Times New Roman" w:cs="Times New Roman"/>
          <w:sz w:val="24"/>
          <w:szCs w:val="24"/>
        </w:rPr>
        <w:tab/>
        <w:t>American Government, Wednesday, 5:30pm-8:20pm, SSB 223, Gusciora</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150-01</w:t>
      </w:r>
      <w:r w:rsidRPr="00A65592">
        <w:rPr>
          <w:rFonts w:ascii="Times New Roman" w:hAnsi="Times New Roman" w:cs="Times New Roman"/>
          <w:sz w:val="24"/>
          <w:szCs w:val="24"/>
        </w:rPr>
        <w:tab/>
        <w:t>Comparative Politics, Mon/Thur 12:30pm-1:50pm, SSB 223, Chartock</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200-01</w:t>
      </w:r>
      <w:r w:rsidRPr="00A65592">
        <w:rPr>
          <w:rFonts w:ascii="Times New Roman" w:hAnsi="Times New Roman" w:cs="Times New Roman"/>
          <w:sz w:val="24"/>
          <w:szCs w:val="24"/>
        </w:rPr>
        <w:tab/>
        <w:t>Political Analysis, Mon/Thur 9:30am-10:20am, SSB 223/021, Bowen</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275-01</w:t>
      </w:r>
      <w:r w:rsidRPr="00A65592">
        <w:rPr>
          <w:rFonts w:ascii="Times New Roman" w:hAnsi="Times New Roman" w:cs="Times New Roman"/>
          <w:sz w:val="24"/>
          <w:szCs w:val="24"/>
        </w:rPr>
        <w:tab/>
        <w:t>Western Political Philosophy, Tuesday 5:30pm-8:20pm, SSB 223, Brindle</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 xml:space="preserve">POL 316-01 </w:t>
      </w:r>
      <w:r w:rsidRPr="00A65592">
        <w:rPr>
          <w:rFonts w:ascii="Times New Roman" w:hAnsi="Times New Roman" w:cs="Times New Roman"/>
          <w:sz w:val="24"/>
          <w:szCs w:val="24"/>
        </w:rPr>
        <w:tab/>
        <w:t>Public Opinion, Voting, Elections, Mon/Thru 11:00am -12:20, SSB 223, Bowen</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321-01</w:t>
      </w:r>
      <w:r w:rsidRPr="00A65592">
        <w:rPr>
          <w:rFonts w:ascii="Times New Roman" w:hAnsi="Times New Roman" w:cs="Times New Roman"/>
          <w:sz w:val="24"/>
          <w:szCs w:val="24"/>
        </w:rPr>
        <w:tab/>
        <w:t>Civil Liberties, Tue/Fri 9:30am-10:50am, SSB 225, Dumas</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323-01</w:t>
      </w:r>
      <w:r w:rsidRPr="00A65592">
        <w:rPr>
          <w:rFonts w:ascii="Times New Roman" w:hAnsi="Times New Roman" w:cs="Times New Roman"/>
          <w:sz w:val="24"/>
          <w:szCs w:val="24"/>
        </w:rPr>
        <w:tab/>
        <w:t>Law and Society, Tue/Fri 11:00am-12:20pm, SSB 225, Dumas</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358-01</w:t>
      </w:r>
      <w:r w:rsidRPr="00A65592">
        <w:rPr>
          <w:rFonts w:ascii="Times New Roman" w:hAnsi="Times New Roman" w:cs="Times New Roman"/>
          <w:sz w:val="24"/>
          <w:szCs w:val="24"/>
        </w:rPr>
        <w:tab/>
        <w:t>Latin American Politics, Mon/Thur 11:00am – 12:20pm, SSB 225, Chartock</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370-01</w:t>
      </w:r>
      <w:r w:rsidRPr="00A65592">
        <w:rPr>
          <w:rFonts w:ascii="Times New Roman" w:hAnsi="Times New Roman" w:cs="Times New Roman"/>
          <w:sz w:val="24"/>
          <w:szCs w:val="24"/>
        </w:rPr>
        <w:tab/>
        <w:t>Topics: Global Environmental Politics, Tue/Fri 9:30-10:50, SSB 223, Nordquist</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370-02</w:t>
      </w:r>
      <w:r w:rsidRPr="00A65592">
        <w:rPr>
          <w:rFonts w:ascii="Times New Roman" w:hAnsi="Times New Roman" w:cs="Times New Roman"/>
          <w:sz w:val="24"/>
          <w:szCs w:val="24"/>
        </w:rPr>
        <w:tab/>
        <w:t>Topics: Health Care Policy, Wednesday 5:30pm-8:20pm, SSB 225, Healey</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 xml:space="preserve">POL 370-03 </w:t>
      </w:r>
      <w:r w:rsidRPr="00A65592">
        <w:rPr>
          <w:rFonts w:ascii="Times New Roman" w:hAnsi="Times New Roman" w:cs="Times New Roman"/>
          <w:sz w:val="24"/>
          <w:szCs w:val="24"/>
        </w:rPr>
        <w:tab/>
        <w:t>Topics: Policy Aspects of Budgeting, Thursday 5:30-8:20pm, SSB 223, Keevey</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370-04</w:t>
      </w:r>
      <w:r w:rsidRPr="00A65592">
        <w:rPr>
          <w:rFonts w:ascii="Times New Roman" w:hAnsi="Times New Roman" w:cs="Times New Roman"/>
          <w:sz w:val="24"/>
          <w:szCs w:val="24"/>
        </w:rPr>
        <w:tab/>
        <w:t>Topics: Lesbian and Gay Politics, Tuesday 5:30pmk-8:20pm, SSB 225, Gusciora</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372-01</w:t>
      </w:r>
      <w:r w:rsidRPr="00A65592">
        <w:rPr>
          <w:rFonts w:ascii="Times New Roman" w:hAnsi="Times New Roman" w:cs="Times New Roman"/>
          <w:sz w:val="24"/>
          <w:szCs w:val="24"/>
        </w:rPr>
        <w:tab/>
        <w:t>History American Political Ideas, Tue/Fri 2:00pm-3:20pm, SSB 223, Nordquist</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380-01</w:t>
      </w:r>
      <w:r w:rsidRPr="00A65592">
        <w:rPr>
          <w:rFonts w:ascii="Times New Roman" w:hAnsi="Times New Roman" w:cs="Times New Roman"/>
          <w:sz w:val="24"/>
          <w:szCs w:val="24"/>
        </w:rPr>
        <w:tab/>
        <w:t>International Political Economy, Tue/Fri  11:00am-12:20pm, SSB 223, Potter</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390-01   Tutorial: Election of Judges, Tue/Fri 2:00pm-3:20pm, SSB 225, Dumas</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390-02     Tutorial: European Union, Mon/Thur 12:30pm-1:50pm, SSB 225, Toloudis</w:t>
      </w:r>
    </w:p>
    <w:p w:rsidR="00A65592" w:rsidRPr="00A65592" w:rsidRDefault="00A65592" w:rsidP="00A65592">
      <w:pPr>
        <w:spacing w:after="200" w:line="276" w:lineRule="auto"/>
        <w:rPr>
          <w:rFonts w:ascii="Times New Roman" w:hAnsi="Times New Roman" w:cs="Times New Roman"/>
          <w:sz w:val="24"/>
          <w:szCs w:val="24"/>
        </w:rPr>
      </w:pPr>
      <w:r w:rsidRPr="00A65592">
        <w:rPr>
          <w:rFonts w:ascii="Times New Roman" w:hAnsi="Times New Roman" w:cs="Times New Roman"/>
          <w:sz w:val="24"/>
          <w:szCs w:val="24"/>
        </w:rPr>
        <w:t>POL 498-01     Seminar: Political Parties &amp; Party Systems Mon 5:30-8:20pm SSB 241, Toloudis</w:t>
      </w:r>
    </w:p>
    <w:p w:rsidR="007A14B8" w:rsidRDefault="007A14B8" w:rsidP="00123C57">
      <w:pPr>
        <w:pStyle w:val="course"/>
        <w:rPr>
          <w:sz w:val="24"/>
          <w:szCs w:val="24"/>
        </w:rPr>
      </w:pPr>
    </w:p>
    <w:p w:rsidR="007A14B8" w:rsidRDefault="007A14B8" w:rsidP="00123C57">
      <w:pPr>
        <w:pStyle w:val="course"/>
        <w:rPr>
          <w:sz w:val="24"/>
          <w:szCs w:val="24"/>
        </w:rPr>
      </w:pPr>
    </w:p>
    <w:p w:rsidR="007A14B8" w:rsidRDefault="007A14B8" w:rsidP="00123C57">
      <w:pPr>
        <w:pStyle w:val="course"/>
        <w:rPr>
          <w:sz w:val="24"/>
          <w:szCs w:val="24"/>
        </w:rPr>
      </w:pPr>
    </w:p>
    <w:p w:rsidR="007A14B8" w:rsidRDefault="007A14B8" w:rsidP="00123C57">
      <w:pPr>
        <w:pStyle w:val="course"/>
        <w:rPr>
          <w:sz w:val="24"/>
          <w:szCs w:val="24"/>
        </w:rPr>
      </w:pPr>
    </w:p>
    <w:p w:rsidR="007A14B8" w:rsidRDefault="007A14B8" w:rsidP="00123C57">
      <w:pPr>
        <w:pStyle w:val="course"/>
        <w:rPr>
          <w:sz w:val="24"/>
          <w:szCs w:val="24"/>
        </w:rPr>
      </w:pPr>
    </w:p>
    <w:p w:rsidR="007A14B8" w:rsidRDefault="007A14B8" w:rsidP="00123C57">
      <w:pPr>
        <w:pStyle w:val="course"/>
        <w:rPr>
          <w:sz w:val="24"/>
          <w:szCs w:val="24"/>
        </w:rPr>
      </w:pPr>
    </w:p>
    <w:p w:rsidR="005D48AC" w:rsidRDefault="005D48AC" w:rsidP="00123C57">
      <w:pPr>
        <w:pStyle w:val="course"/>
        <w:rPr>
          <w:rFonts w:asciiTheme="minorHAnsi" w:hAnsiTheme="minorHAnsi" w:cstheme="minorHAnsi"/>
          <w:szCs w:val="22"/>
        </w:rPr>
      </w:pPr>
    </w:p>
    <w:sectPr w:rsidR="005D48AC" w:rsidSect="005767D4">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D9" w:rsidRDefault="000724D9" w:rsidP="00336802">
      <w:r>
        <w:separator/>
      </w:r>
    </w:p>
  </w:endnote>
  <w:endnote w:type="continuationSeparator" w:id="0">
    <w:p w:rsidR="000724D9" w:rsidRDefault="000724D9" w:rsidP="0033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53444"/>
      <w:docPartObj>
        <w:docPartGallery w:val="Page Numbers (Bottom of Page)"/>
        <w:docPartUnique/>
      </w:docPartObj>
    </w:sdtPr>
    <w:sdtEndPr>
      <w:rPr>
        <w:noProof/>
      </w:rPr>
    </w:sdtEndPr>
    <w:sdtContent>
      <w:p w:rsidR="005767D4" w:rsidRDefault="005767D4">
        <w:pPr>
          <w:pStyle w:val="Footer"/>
          <w:jc w:val="center"/>
        </w:pPr>
        <w:r>
          <w:fldChar w:fldCharType="begin"/>
        </w:r>
        <w:r>
          <w:instrText xml:space="preserve"> PAGE   \* MERGEFORMAT </w:instrText>
        </w:r>
        <w:r>
          <w:fldChar w:fldCharType="separate"/>
        </w:r>
        <w:r w:rsidR="00404877">
          <w:rPr>
            <w:noProof/>
          </w:rPr>
          <w:t>4</w:t>
        </w:r>
        <w:r>
          <w:rPr>
            <w:noProof/>
          </w:rPr>
          <w:fldChar w:fldCharType="end"/>
        </w:r>
      </w:p>
    </w:sdtContent>
  </w:sdt>
  <w:p w:rsidR="00336802" w:rsidRDefault="00336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D9" w:rsidRDefault="000724D9" w:rsidP="00336802">
      <w:r>
        <w:separator/>
      </w:r>
    </w:p>
  </w:footnote>
  <w:footnote w:type="continuationSeparator" w:id="0">
    <w:p w:rsidR="000724D9" w:rsidRDefault="000724D9" w:rsidP="00336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8C4"/>
    <w:multiLevelType w:val="hybridMultilevel"/>
    <w:tmpl w:val="2B2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04B68"/>
    <w:multiLevelType w:val="hybridMultilevel"/>
    <w:tmpl w:val="3E9E8E58"/>
    <w:lvl w:ilvl="0" w:tplc="6F28E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64A1E"/>
    <w:multiLevelType w:val="hybridMultilevel"/>
    <w:tmpl w:val="495A55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D3B98"/>
    <w:multiLevelType w:val="hybridMultilevel"/>
    <w:tmpl w:val="03A2BA38"/>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97118"/>
    <w:multiLevelType w:val="hybridMultilevel"/>
    <w:tmpl w:val="60F039A2"/>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87F8A"/>
    <w:multiLevelType w:val="hybridMultilevel"/>
    <w:tmpl w:val="3ADEE330"/>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0652A"/>
    <w:multiLevelType w:val="hybridMultilevel"/>
    <w:tmpl w:val="8F8C8372"/>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35CB9"/>
    <w:multiLevelType w:val="hybridMultilevel"/>
    <w:tmpl w:val="C954419E"/>
    <w:lvl w:ilvl="0" w:tplc="6F28E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F7"/>
    <w:rsid w:val="000724D9"/>
    <w:rsid w:val="000D7F1A"/>
    <w:rsid w:val="000F51C7"/>
    <w:rsid w:val="00110143"/>
    <w:rsid w:val="00114F29"/>
    <w:rsid w:val="00123C57"/>
    <w:rsid w:val="001B77D4"/>
    <w:rsid w:val="001C4003"/>
    <w:rsid w:val="001C58C8"/>
    <w:rsid w:val="001F13D8"/>
    <w:rsid w:val="00214EB5"/>
    <w:rsid w:val="00234D2F"/>
    <w:rsid w:val="00242AF8"/>
    <w:rsid w:val="0025613A"/>
    <w:rsid w:val="00261565"/>
    <w:rsid w:val="002677BF"/>
    <w:rsid w:val="00276FD6"/>
    <w:rsid w:val="002C3B9F"/>
    <w:rsid w:val="002D59A2"/>
    <w:rsid w:val="002F48E3"/>
    <w:rsid w:val="00314E3F"/>
    <w:rsid w:val="003176C0"/>
    <w:rsid w:val="003268A1"/>
    <w:rsid w:val="00336802"/>
    <w:rsid w:val="003B6EC0"/>
    <w:rsid w:val="00404877"/>
    <w:rsid w:val="0041492C"/>
    <w:rsid w:val="0044099B"/>
    <w:rsid w:val="00451292"/>
    <w:rsid w:val="004517B1"/>
    <w:rsid w:val="004620BB"/>
    <w:rsid w:val="00471DEB"/>
    <w:rsid w:val="004A7653"/>
    <w:rsid w:val="004B0756"/>
    <w:rsid w:val="004B1214"/>
    <w:rsid w:val="004F152E"/>
    <w:rsid w:val="004F290C"/>
    <w:rsid w:val="0052247A"/>
    <w:rsid w:val="005257F6"/>
    <w:rsid w:val="00547616"/>
    <w:rsid w:val="0057290A"/>
    <w:rsid w:val="005767D4"/>
    <w:rsid w:val="005838DD"/>
    <w:rsid w:val="005A0B06"/>
    <w:rsid w:val="005A1CD1"/>
    <w:rsid w:val="005A5308"/>
    <w:rsid w:val="005A6EE6"/>
    <w:rsid w:val="005B03CA"/>
    <w:rsid w:val="005D48AC"/>
    <w:rsid w:val="005E1C10"/>
    <w:rsid w:val="005E1E55"/>
    <w:rsid w:val="00615422"/>
    <w:rsid w:val="006E2B60"/>
    <w:rsid w:val="006E6200"/>
    <w:rsid w:val="0072745C"/>
    <w:rsid w:val="00736964"/>
    <w:rsid w:val="00753C59"/>
    <w:rsid w:val="00755C8F"/>
    <w:rsid w:val="007564EA"/>
    <w:rsid w:val="00762A77"/>
    <w:rsid w:val="00791FC0"/>
    <w:rsid w:val="007A14B8"/>
    <w:rsid w:val="007E4619"/>
    <w:rsid w:val="007E6474"/>
    <w:rsid w:val="007E6D6C"/>
    <w:rsid w:val="008168CC"/>
    <w:rsid w:val="0082352A"/>
    <w:rsid w:val="00880E07"/>
    <w:rsid w:val="008878C8"/>
    <w:rsid w:val="008A17F7"/>
    <w:rsid w:val="008F1844"/>
    <w:rsid w:val="008F72DB"/>
    <w:rsid w:val="00941CD4"/>
    <w:rsid w:val="00943700"/>
    <w:rsid w:val="00957F65"/>
    <w:rsid w:val="009A35D0"/>
    <w:rsid w:val="009C3165"/>
    <w:rsid w:val="009E062F"/>
    <w:rsid w:val="00A028B2"/>
    <w:rsid w:val="00A12A5E"/>
    <w:rsid w:val="00A41DBF"/>
    <w:rsid w:val="00A502CA"/>
    <w:rsid w:val="00A65592"/>
    <w:rsid w:val="00A93F18"/>
    <w:rsid w:val="00AA0167"/>
    <w:rsid w:val="00AA12D1"/>
    <w:rsid w:val="00AB39B1"/>
    <w:rsid w:val="00AD3502"/>
    <w:rsid w:val="00AF1D3A"/>
    <w:rsid w:val="00B51DAC"/>
    <w:rsid w:val="00B71A7D"/>
    <w:rsid w:val="00B90852"/>
    <w:rsid w:val="00BA4587"/>
    <w:rsid w:val="00BC5294"/>
    <w:rsid w:val="00C01CFB"/>
    <w:rsid w:val="00C02013"/>
    <w:rsid w:val="00C31F21"/>
    <w:rsid w:val="00C9163C"/>
    <w:rsid w:val="00CA54A2"/>
    <w:rsid w:val="00CA647B"/>
    <w:rsid w:val="00CD43AB"/>
    <w:rsid w:val="00CF6F93"/>
    <w:rsid w:val="00CF7F4F"/>
    <w:rsid w:val="00D04387"/>
    <w:rsid w:val="00D0636A"/>
    <w:rsid w:val="00D60713"/>
    <w:rsid w:val="00D86A46"/>
    <w:rsid w:val="00DB62B4"/>
    <w:rsid w:val="00DE01A0"/>
    <w:rsid w:val="00DE71A6"/>
    <w:rsid w:val="00E03870"/>
    <w:rsid w:val="00E936DF"/>
    <w:rsid w:val="00ED700F"/>
    <w:rsid w:val="00EF0495"/>
    <w:rsid w:val="00EF5D79"/>
    <w:rsid w:val="00F52CDE"/>
    <w:rsid w:val="00F57CC3"/>
    <w:rsid w:val="00F862F1"/>
    <w:rsid w:val="00FB1628"/>
    <w:rsid w:val="00FC4F62"/>
    <w:rsid w:val="00FE0AA3"/>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ED44-F5A9-4363-9A40-EC188522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A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7F7"/>
    <w:pPr>
      <w:spacing w:after="0" w:line="240" w:lineRule="auto"/>
    </w:pPr>
  </w:style>
  <w:style w:type="character" w:customStyle="1" w:styleId="object">
    <w:name w:val="object"/>
    <w:basedOn w:val="DefaultParagraphFont"/>
    <w:rsid w:val="001C4003"/>
  </w:style>
  <w:style w:type="paragraph" w:styleId="ListParagraph">
    <w:name w:val="List Paragraph"/>
    <w:basedOn w:val="Normal"/>
    <w:uiPriority w:val="34"/>
    <w:qFormat/>
    <w:rsid w:val="002677BF"/>
    <w:pPr>
      <w:ind w:left="720"/>
      <w:contextualSpacing/>
    </w:pPr>
    <w:rPr>
      <w:rFonts w:eastAsiaTheme="minorEastAsia"/>
      <w:sz w:val="24"/>
      <w:szCs w:val="24"/>
    </w:rPr>
  </w:style>
  <w:style w:type="paragraph" w:customStyle="1" w:styleId="Heading31">
    <w:name w:val="Heading 31"/>
    <w:rsid w:val="005257F6"/>
    <w:pPr>
      <w:keepNext/>
      <w:keepLines/>
      <w:spacing w:after="120" w:line="240" w:lineRule="exact"/>
    </w:pPr>
    <w:rPr>
      <w:rFonts w:ascii="Times New Roman" w:eastAsia="Times New Roman" w:hAnsi="Times New Roman" w:cs="Times New Roman"/>
      <w:b/>
      <w:noProof/>
      <w:sz w:val="24"/>
      <w:szCs w:val="20"/>
    </w:rPr>
  </w:style>
  <w:style w:type="paragraph" w:customStyle="1" w:styleId="Heading61">
    <w:name w:val="Heading 61"/>
    <w:basedOn w:val="Normal"/>
    <w:next w:val="Normal"/>
    <w:rsid w:val="005257F6"/>
    <w:pPr>
      <w:keepNext/>
      <w:tabs>
        <w:tab w:val="left" w:pos="360"/>
        <w:tab w:val="left" w:pos="720"/>
        <w:tab w:val="left" w:pos="1080"/>
      </w:tabs>
      <w:spacing w:before="120" w:after="60" w:line="240" w:lineRule="exact"/>
      <w:ind w:firstLine="360"/>
    </w:pPr>
    <w:rPr>
      <w:rFonts w:ascii="Times New Roman" w:eastAsia="Times New Roman" w:hAnsi="Times New Roman" w:cs="Times New Roman"/>
      <w:b/>
      <w:noProof/>
      <w:sz w:val="24"/>
      <w:szCs w:val="20"/>
    </w:rPr>
  </w:style>
  <w:style w:type="paragraph" w:customStyle="1" w:styleId="course">
    <w:name w:val="course"/>
    <w:rsid w:val="005257F6"/>
    <w:pPr>
      <w:tabs>
        <w:tab w:val="left" w:pos="360"/>
        <w:tab w:val="left" w:pos="720"/>
        <w:tab w:val="left" w:pos="6480"/>
      </w:tabs>
      <w:spacing w:after="0" w:line="240" w:lineRule="exact"/>
    </w:pPr>
    <w:rPr>
      <w:rFonts w:ascii="Times New Roman" w:eastAsia="Times New Roman" w:hAnsi="Times New Roman" w:cs="Times New Roman"/>
      <w:noProof/>
      <w:szCs w:val="20"/>
    </w:rPr>
  </w:style>
  <w:style w:type="paragraph" w:customStyle="1" w:styleId="fn">
    <w:name w:val="fn"/>
    <w:basedOn w:val="Normal"/>
    <w:next w:val="Normal"/>
    <w:rsid w:val="005257F6"/>
    <w:pPr>
      <w:tabs>
        <w:tab w:val="left" w:pos="360"/>
        <w:tab w:val="left" w:pos="720"/>
        <w:tab w:val="left" w:pos="1080"/>
      </w:tabs>
      <w:spacing w:before="240" w:line="240" w:lineRule="exact"/>
      <w:ind w:firstLine="360"/>
    </w:pPr>
    <w:rPr>
      <w:rFonts w:ascii="Times New Roman" w:eastAsia="Times New Roman" w:hAnsi="Times New Roman" w:cs="Times New Roman"/>
      <w:i/>
      <w:noProof/>
      <w:sz w:val="20"/>
      <w:szCs w:val="20"/>
    </w:rPr>
  </w:style>
  <w:style w:type="character" w:styleId="Hyperlink">
    <w:name w:val="Hyperlink"/>
    <w:basedOn w:val="DefaultParagraphFont"/>
    <w:uiPriority w:val="99"/>
    <w:unhideWhenUsed/>
    <w:rsid w:val="00C9163C"/>
    <w:rPr>
      <w:color w:val="0000FF" w:themeColor="hyperlink"/>
      <w:u w:val="single"/>
    </w:rPr>
  </w:style>
  <w:style w:type="table" w:styleId="TableGrid">
    <w:name w:val="Table Grid"/>
    <w:basedOn w:val="TableNormal"/>
    <w:uiPriority w:val="59"/>
    <w:rsid w:val="006E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1D3A"/>
    <w:rPr>
      <w:color w:val="800080" w:themeColor="followedHyperlink"/>
      <w:u w:val="single"/>
    </w:rPr>
  </w:style>
  <w:style w:type="paragraph" w:styleId="BalloonText">
    <w:name w:val="Balloon Text"/>
    <w:basedOn w:val="Normal"/>
    <w:link w:val="BalloonTextChar"/>
    <w:uiPriority w:val="99"/>
    <w:semiHidden/>
    <w:unhideWhenUsed/>
    <w:rsid w:val="00753C59"/>
    <w:rPr>
      <w:rFonts w:ascii="Tahoma" w:hAnsi="Tahoma" w:cs="Tahoma"/>
      <w:sz w:val="16"/>
      <w:szCs w:val="16"/>
    </w:rPr>
  </w:style>
  <w:style w:type="character" w:customStyle="1" w:styleId="BalloonTextChar">
    <w:name w:val="Balloon Text Char"/>
    <w:basedOn w:val="DefaultParagraphFont"/>
    <w:link w:val="BalloonText"/>
    <w:uiPriority w:val="99"/>
    <w:semiHidden/>
    <w:rsid w:val="00753C59"/>
    <w:rPr>
      <w:rFonts w:ascii="Tahoma" w:hAnsi="Tahoma" w:cs="Tahoma"/>
      <w:sz w:val="16"/>
      <w:szCs w:val="16"/>
    </w:rPr>
  </w:style>
  <w:style w:type="paragraph" w:styleId="Header">
    <w:name w:val="header"/>
    <w:basedOn w:val="Normal"/>
    <w:link w:val="HeaderChar"/>
    <w:uiPriority w:val="99"/>
    <w:unhideWhenUsed/>
    <w:rsid w:val="00336802"/>
    <w:pPr>
      <w:tabs>
        <w:tab w:val="center" w:pos="4680"/>
        <w:tab w:val="right" w:pos="9360"/>
      </w:tabs>
    </w:pPr>
  </w:style>
  <w:style w:type="character" w:customStyle="1" w:styleId="HeaderChar">
    <w:name w:val="Header Char"/>
    <w:basedOn w:val="DefaultParagraphFont"/>
    <w:link w:val="Header"/>
    <w:uiPriority w:val="99"/>
    <w:rsid w:val="00336802"/>
  </w:style>
  <w:style w:type="paragraph" w:styleId="Footer">
    <w:name w:val="footer"/>
    <w:basedOn w:val="Normal"/>
    <w:link w:val="FooterChar"/>
    <w:uiPriority w:val="99"/>
    <w:unhideWhenUsed/>
    <w:rsid w:val="00336802"/>
    <w:pPr>
      <w:tabs>
        <w:tab w:val="center" w:pos="4680"/>
        <w:tab w:val="right" w:pos="9360"/>
      </w:tabs>
    </w:pPr>
  </w:style>
  <w:style w:type="character" w:customStyle="1" w:styleId="FooterChar">
    <w:name w:val="Footer Char"/>
    <w:basedOn w:val="DefaultParagraphFont"/>
    <w:link w:val="Footer"/>
    <w:uiPriority w:val="99"/>
    <w:rsid w:val="0033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32">
      <w:bodyDiv w:val="1"/>
      <w:marLeft w:val="0"/>
      <w:marRight w:val="0"/>
      <w:marTop w:val="0"/>
      <w:marBottom w:val="0"/>
      <w:divBdr>
        <w:top w:val="none" w:sz="0" w:space="0" w:color="auto"/>
        <w:left w:val="none" w:sz="0" w:space="0" w:color="auto"/>
        <w:bottom w:val="none" w:sz="0" w:space="0" w:color="auto"/>
        <w:right w:val="none" w:sz="0" w:space="0" w:color="auto"/>
      </w:divBdr>
    </w:div>
    <w:div w:id="538397682">
      <w:bodyDiv w:val="1"/>
      <w:marLeft w:val="0"/>
      <w:marRight w:val="0"/>
      <w:marTop w:val="0"/>
      <w:marBottom w:val="0"/>
      <w:divBdr>
        <w:top w:val="none" w:sz="0" w:space="0" w:color="auto"/>
        <w:left w:val="none" w:sz="0" w:space="0" w:color="auto"/>
        <w:bottom w:val="none" w:sz="0" w:space="0" w:color="auto"/>
        <w:right w:val="none" w:sz="0" w:space="0" w:color="auto"/>
      </w:divBdr>
    </w:div>
    <w:div w:id="1359160660">
      <w:bodyDiv w:val="1"/>
      <w:marLeft w:val="0"/>
      <w:marRight w:val="0"/>
      <w:marTop w:val="0"/>
      <w:marBottom w:val="0"/>
      <w:divBdr>
        <w:top w:val="none" w:sz="0" w:space="0" w:color="auto"/>
        <w:left w:val="none" w:sz="0" w:space="0" w:color="auto"/>
        <w:bottom w:val="none" w:sz="0" w:space="0" w:color="auto"/>
        <w:right w:val="none" w:sz="0" w:space="0" w:color="auto"/>
      </w:divBdr>
    </w:div>
    <w:div w:id="1631981142">
      <w:bodyDiv w:val="1"/>
      <w:marLeft w:val="0"/>
      <w:marRight w:val="0"/>
      <w:marTop w:val="0"/>
      <w:marBottom w:val="0"/>
      <w:divBdr>
        <w:top w:val="none" w:sz="0" w:space="0" w:color="auto"/>
        <w:left w:val="none" w:sz="0" w:space="0" w:color="auto"/>
        <w:bottom w:val="none" w:sz="0" w:space="0" w:color="auto"/>
        <w:right w:val="none" w:sz="0" w:space="0" w:color="auto"/>
      </w:divBdr>
    </w:div>
    <w:div w:id="1803888696">
      <w:bodyDiv w:val="1"/>
      <w:marLeft w:val="0"/>
      <w:marRight w:val="0"/>
      <w:marTop w:val="0"/>
      <w:marBottom w:val="0"/>
      <w:divBdr>
        <w:top w:val="none" w:sz="0" w:space="0" w:color="auto"/>
        <w:left w:val="none" w:sz="0" w:space="0" w:color="auto"/>
        <w:bottom w:val="none" w:sz="0" w:space="0" w:color="auto"/>
        <w:right w:val="none" w:sz="0" w:space="0" w:color="auto"/>
      </w:divBdr>
    </w:div>
    <w:div w:id="1922525667">
      <w:bodyDiv w:val="1"/>
      <w:marLeft w:val="0"/>
      <w:marRight w:val="0"/>
      <w:marTop w:val="0"/>
      <w:marBottom w:val="0"/>
      <w:divBdr>
        <w:top w:val="none" w:sz="0" w:space="0" w:color="auto"/>
        <w:left w:val="none" w:sz="0" w:space="0" w:color="auto"/>
        <w:bottom w:val="none" w:sz="0" w:space="0" w:color="auto"/>
        <w:right w:val="none" w:sz="0" w:space="0" w:color="auto"/>
      </w:divBdr>
    </w:div>
    <w:div w:id="1963608630">
      <w:bodyDiv w:val="1"/>
      <w:marLeft w:val="0"/>
      <w:marRight w:val="0"/>
      <w:marTop w:val="0"/>
      <w:marBottom w:val="0"/>
      <w:divBdr>
        <w:top w:val="none" w:sz="0" w:space="0" w:color="auto"/>
        <w:left w:val="none" w:sz="0" w:space="0" w:color="auto"/>
        <w:bottom w:val="none" w:sz="0" w:space="0" w:color="auto"/>
        <w:right w:val="none" w:sz="0" w:space="0" w:color="auto"/>
      </w:divBdr>
    </w:div>
    <w:div w:id="19637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pages.tcnj.edu/files/2014/05/Political_Science.pdf" TargetMode="External"/><Relationship Id="rId3" Type="http://schemas.openxmlformats.org/officeDocument/2006/relationships/settings" Target="settings.xml"/><Relationship Id="rId7" Type="http://schemas.openxmlformats.org/officeDocument/2006/relationships/hyperlink" Target="http://hss.pages.tcnj.edu/advising-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cnj.edu/~bulletin/current/Political_Science_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Brian Potter</cp:lastModifiedBy>
  <cp:revision>3</cp:revision>
  <cp:lastPrinted>2014-10-15T13:58:00Z</cp:lastPrinted>
  <dcterms:created xsi:type="dcterms:W3CDTF">2014-10-15T13:58:00Z</dcterms:created>
  <dcterms:modified xsi:type="dcterms:W3CDTF">2014-10-15T14:01:00Z</dcterms:modified>
</cp:coreProperties>
</file>