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C0" w:rsidRDefault="00F505C0">
      <w:bookmarkStart w:id="0" w:name="_GoBack"/>
      <w:bookmarkEnd w:id="0"/>
      <w:r>
        <w:t>WGS Capstone Assessment, Spring 2015</w:t>
      </w:r>
    </w:p>
    <w:p w:rsidR="00F505C0" w:rsidRDefault="00F505C0"/>
    <w:p w:rsidR="00F505C0" w:rsidRDefault="00F505C0">
      <w:r>
        <w:t>Twelve capstone essays were evaluated for the degree to which each one demonstrates a grasp of the following WGS learning outcomes:</w:t>
      </w:r>
    </w:p>
    <w:p w:rsidR="00F505C0" w:rsidRDefault="00F505C0"/>
    <w:p w:rsidR="00F505C0" w:rsidRDefault="00F505C0" w:rsidP="00F505C0">
      <w:r>
        <w:t xml:space="preserve">Learning outcome 3:  Explicate the concept of </w:t>
      </w:r>
      <w:proofErr w:type="spellStart"/>
      <w:r>
        <w:t>intersectionality</w:t>
      </w:r>
      <w:proofErr w:type="spellEnd"/>
      <w:r>
        <w:t>, specifically within the context of the complex ways gender intersects with other social categories of difference, e.g., race, ethnicity, class, nation-state, age, geography, religion, sexuality, etc.</w:t>
      </w:r>
    </w:p>
    <w:p w:rsidR="00F505C0" w:rsidRDefault="00F505C0" w:rsidP="00F505C0"/>
    <w:p w:rsidR="00F505C0" w:rsidRDefault="00F505C0" w:rsidP="00F505C0">
      <w:r>
        <w:t>Learning outcome 6:  Engage in theoretically informed civic engagement in the context and concerns of gender, race, and social justice.</w:t>
      </w:r>
    </w:p>
    <w:p w:rsidR="00F505C0" w:rsidRDefault="00F505C0"/>
    <w:p w:rsidR="00F505C0" w:rsidRDefault="00F505C0">
      <w:r>
        <w:t>For each essay, the following scale was applied for each learning outcome:</w:t>
      </w:r>
    </w:p>
    <w:p w:rsidR="00F505C0" w:rsidRDefault="00F505C0"/>
    <w:p w:rsidR="00F505C0" w:rsidRDefault="00F505C0" w:rsidP="00F505C0">
      <w:r>
        <w:t xml:space="preserve">Scale:  0 = not at all, 1 = concept may be mentioned but grasp of concept is not evident, 2 = superficial and underdeveloped with errors in application, 3 = effort to apply concept are not successful, 4 = good grasp and application, 5 = original, illuminating application </w:t>
      </w:r>
    </w:p>
    <w:p w:rsidR="00F505C0" w:rsidRDefault="00F505C0"/>
    <w:p w:rsidR="00F505C0" w:rsidRDefault="00F505C0">
      <w:r>
        <w:rPr>
          <w:b/>
        </w:rPr>
        <w:t>Results</w:t>
      </w:r>
    </w:p>
    <w:p w:rsidR="00F505C0" w:rsidRDefault="00F505C0"/>
    <w:p w:rsidR="00AB6C61" w:rsidRPr="00AB6C61" w:rsidRDefault="00AB6C61" w:rsidP="00AB6C61">
      <w:r>
        <w:t xml:space="preserve">Most students performed at the 4 and 5 levels (roughly equivalent to B and A) on both measures.  </w:t>
      </w:r>
      <w:r w:rsidR="00FD5AA2">
        <w:t xml:space="preserve">Of most concern in the results is that three students (roughly ¼) demonstrated little </w:t>
      </w:r>
      <w:r>
        <w:t xml:space="preserve">preparation for </w:t>
      </w:r>
      <w:r w:rsidR="00FD5AA2">
        <w:t>or</w:t>
      </w:r>
      <w:r>
        <w:t xml:space="preserve"> commitment to intersectional analysis.  For learning outcome 6, the capstone essay may not be the best measure of students’ preparation for civic engagement because of the wide range of topics</w:t>
      </w:r>
      <w:r w:rsidR="008A78EA">
        <w:t xml:space="preserve"> and methods</w:t>
      </w:r>
      <w:r>
        <w:t xml:space="preserve"> students may choose to </w:t>
      </w:r>
      <w:r w:rsidR="008A78EA">
        <w:t xml:space="preserve">pursue.  </w:t>
      </w:r>
    </w:p>
    <w:p w:rsidR="00AB6C61" w:rsidRDefault="00AB6C61"/>
    <w:p w:rsidR="00F505C0" w:rsidRDefault="00F505C0">
      <w:r>
        <w:t xml:space="preserve">Average scores:  </w:t>
      </w:r>
    </w:p>
    <w:p w:rsidR="00F505C0" w:rsidRDefault="00F505C0"/>
    <w:p w:rsidR="00F505C0" w:rsidRDefault="00F505C0" w:rsidP="00AB6C61">
      <w:pPr>
        <w:ind w:left="720"/>
      </w:pPr>
      <w:r>
        <w:t>Learning outcome 3:  3.8 (2 scored 0, 1 scored 3, 6 scored 4, 3 scored 5)</w:t>
      </w:r>
    </w:p>
    <w:p w:rsidR="00F505C0" w:rsidRDefault="00F505C0" w:rsidP="00AB6C61">
      <w:pPr>
        <w:ind w:left="720"/>
      </w:pPr>
      <w:r>
        <w:t>Learning outcome 6:  4.1 (1 scored 0, 2 scored 3, 6 scored 4, 3 scored 5)</w:t>
      </w:r>
    </w:p>
    <w:p w:rsidR="00AB6C61" w:rsidRDefault="00AB6C61"/>
    <w:p w:rsidR="00F505C0" w:rsidRDefault="00F505C0">
      <w:pPr>
        <w:rPr>
          <w:b/>
        </w:rPr>
      </w:pPr>
      <w:r w:rsidRPr="00F505C0">
        <w:rPr>
          <w:b/>
        </w:rPr>
        <w:t xml:space="preserve">Qualitative comments for each score range </w:t>
      </w:r>
    </w:p>
    <w:p w:rsidR="00F505C0" w:rsidRDefault="00F505C0">
      <w:pPr>
        <w:rPr>
          <w:b/>
        </w:rPr>
      </w:pPr>
    </w:p>
    <w:p w:rsidR="00F505C0" w:rsidRDefault="00F505C0" w:rsidP="00F505C0">
      <w:pPr>
        <w:ind w:left="720"/>
        <w:rPr>
          <w:b/>
        </w:rPr>
      </w:pPr>
      <w:r>
        <w:rPr>
          <w:b/>
        </w:rPr>
        <w:t>Learning outcome 3 (</w:t>
      </w:r>
      <w:proofErr w:type="spellStart"/>
      <w:r>
        <w:rPr>
          <w:b/>
        </w:rPr>
        <w:t>intersectionality</w:t>
      </w:r>
      <w:proofErr w:type="spellEnd"/>
      <w:r>
        <w:rPr>
          <w:b/>
        </w:rPr>
        <w:t>)</w:t>
      </w:r>
    </w:p>
    <w:p w:rsidR="00F505C0" w:rsidRDefault="00F505C0" w:rsidP="00F505C0">
      <w:pPr>
        <w:ind w:left="720"/>
        <w:rPr>
          <w:b/>
        </w:rPr>
      </w:pPr>
    </w:p>
    <w:p w:rsidR="00F505C0" w:rsidRDefault="00F505C0" w:rsidP="004905AA">
      <w:pPr>
        <w:ind w:left="1440"/>
        <w:rPr>
          <w:b/>
        </w:rPr>
      </w:pPr>
      <w:r>
        <w:rPr>
          <w:b/>
        </w:rPr>
        <w:t>Scores of 0:</w:t>
      </w:r>
    </w:p>
    <w:p w:rsidR="00F505C0" w:rsidRDefault="00F505C0" w:rsidP="004905AA">
      <w:pPr>
        <w:ind w:left="1440"/>
        <w:rPr>
          <w:b/>
        </w:rPr>
      </w:pPr>
    </w:p>
    <w:p w:rsidR="00F505C0" w:rsidRDefault="00F505C0" w:rsidP="004905AA">
      <w:pPr>
        <w:ind w:left="1440"/>
      </w:pPr>
      <w:proofErr w:type="spellStart"/>
      <w:r>
        <w:t>Intersectionality</w:t>
      </w:r>
      <w:proofErr w:type="spellEnd"/>
      <w:r>
        <w:t xml:space="preserve"> is not mentioned or addressed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 xml:space="preserve">No mention or application of </w:t>
      </w:r>
      <w:proofErr w:type="spellStart"/>
      <w:r>
        <w:t>intersectionality</w:t>
      </w:r>
      <w:proofErr w:type="spellEnd"/>
    </w:p>
    <w:p w:rsidR="00F505C0" w:rsidRP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rPr>
          <w:b/>
        </w:rPr>
        <w:t xml:space="preserve">Scores of 3:  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lastRenderedPageBreak/>
        <w:t>Critique of normative standards in light of identity differences—but the approach is somewhat superficial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  <w:rPr>
          <w:b/>
        </w:rPr>
      </w:pPr>
      <w:r>
        <w:rPr>
          <w:b/>
        </w:rPr>
        <w:t>Scores of 4:</w:t>
      </w:r>
    </w:p>
    <w:p w:rsidR="00F505C0" w:rsidRDefault="00F505C0" w:rsidP="004905AA">
      <w:pPr>
        <w:ind w:left="1440"/>
        <w:rPr>
          <w:b/>
        </w:rPr>
      </w:pPr>
    </w:p>
    <w:p w:rsidR="00F505C0" w:rsidRDefault="00F505C0" w:rsidP="004905AA">
      <w:pPr>
        <w:ind w:left="1440"/>
      </w:pPr>
      <w:proofErr w:type="spellStart"/>
      <w:r>
        <w:t>Intersectionality</w:t>
      </w:r>
      <w:proofErr w:type="spellEnd"/>
      <w:r>
        <w:t xml:space="preserve"> is central to the argument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 xml:space="preserve">Does not explicate </w:t>
      </w:r>
      <w:proofErr w:type="spellStart"/>
      <w:r>
        <w:t>intersectionality</w:t>
      </w:r>
      <w:proofErr w:type="spellEnd"/>
      <w:r>
        <w:t>, but intersections of gender and sexuality are central and strategies are extrapolated from public policy related to multiple identities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 xml:space="preserve">Author applies </w:t>
      </w:r>
      <w:proofErr w:type="spellStart"/>
      <w:r>
        <w:t>intersectionality</w:t>
      </w:r>
      <w:proofErr w:type="spellEnd"/>
      <w:r>
        <w:t xml:space="preserve"> in accounting for access to services and the availability/lack of availability of data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 xml:space="preserve">Explicates </w:t>
      </w:r>
      <w:proofErr w:type="spellStart"/>
      <w:r>
        <w:t>intersectionality</w:t>
      </w:r>
      <w:proofErr w:type="spellEnd"/>
      <w:r>
        <w:t xml:space="preserve"> and applies it to a critique of existing literature and call for new research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 xml:space="preserve">Does not explicate </w:t>
      </w:r>
      <w:proofErr w:type="spellStart"/>
      <w:r>
        <w:t>intersectionality</w:t>
      </w:r>
      <w:proofErr w:type="spellEnd"/>
      <w:r>
        <w:t xml:space="preserve"> or even mention it by the term, but intersections of race and gender are the central conceptual tool of analysis</w:t>
      </w:r>
    </w:p>
    <w:p w:rsidR="00F505C0" w:rsidRDefault="00F505C0" w:rsidP="004905AA">
      <w:pPr>
        <w:ind w:left="1440"/>
      </w:pPr>
    </w:p>
    <w:p w:rsidR="00F505C0" w:rsidRPr="00F505C0" w:rsidRDefault="00F505C0" w:rsidP="004905AA">
      <w:pPr>
        <w:ind w:left="1440"/>
      </w:pPr>
      <w:proofErr w:type="spellStart"/>
      <w:r>
        <w:t>Intersectionality</w:t>
      </w:r>
      <w:proofErr w:type="spellEnd"/>
      <w:r>
        <w:t xml:space="preserve"> isn’t central to the project but is consistently applied as a critical lens</w:t>
      </w:r>
    </w:p>
    <w:p w:rsidR="00F505C0" w:rsidRDefault="00F505C0" w:rsidP="004905AA">
      <w:pPr>
        <w:ind w:left="1440"/>
        <w:rPr>
          <w:b/>
        </w:rPr>
      </w:pPr>
    </w:p>
    <w:p w:rsidR="00F505C0" w:rsidRDefault="00F505C0" w:rsidP="004905AA">
      <w:pPr>
        <w:ind w:left="1440"/>
        <w:rPr>
          <w:b/>
        </w:rPr>
      </w:pPr>
      <w:r>
        <w:rPr>
          <w:b/>
        </w:rPr>
        <w:t>Scores of 5:</w:t>
      </w:r>
    </w:p>
    <w:p w:rsidR="00F505C0" w:rsidRDefault="00F505C0" w:rsidP="004905AA">
      <w:pPr>
        <w:ind w:left="1440"/>
        <w:rPr>
          <w:b/>
        </w:rPr>
      </w:pPr>
    </w:p>
    <w:p w:rsidR="00F505C0" w:rsidRDefault="00F505C0" w:rsidP="004905AA">
      <w:pPr>
        <w:ind w:left="1440"/>
      </w:pPr>
      <w:proofErr w:type="spellStart"/>
      <w:r>
        <w:t>Intersectionality</w:t>
      </w:r>
      <w:proofErr w:type="spellEnd"/>
      <w:r>
        <w:t xml:space="preserve"> is central to analysis; dynamic application using complex comprehension of </w:t>
      </w:r>
      <w:proofErr w:type="spellStart"/>
      <w:r>
        <w:t>intersectionality</w:t>
      </w:r>
      <w:proofErr w:type="spellEnd"/>
      <w:r>
        <w:t xml:space="preserve"> to analyze media culture</w:t>
      </w:r>
    </w:p>
    <w:p w:rsidR="00F505C0" w:rsidRDefault="00F505C0" w:rsidP="004905AA">
      <w:pPr>
        <w:ind w:left="1440"/>
      </w:pPr>
    </w:p>
    <w:p w:rsidR="00F505C0" w:rsidRDefault="00F505C0" w:rsidP="004905AA">
      <w:pPr>
        <w:ind w:left="1440"/>
      </w:pPr>
      <w:r>
        <w:t>Richly theoretical engagement with gender and age, with a nod to race</w:t>
      </w:r>
    </w:p>
    <w:p w:rsidR="00F505C0" w:rsidRDefault="00F505C0" w:rsidP="004905AA">
      <w:pPr>
        <w:ind w:left="1440"/>
      </w:pPr>
    </w:p>
    <w:p w:rsidR="00F505C0" w:rsidRPr="00F505C0" w:rsidRDefault="00F505C0" w:rsidP="004905AA">
      <w:pPr>
        <w:ind w:left="1440"/>
      </w:pPr>
      <w:r>
        <w:t>Analysis includes intersections of gender with sexuality, race, ethnicity, class, and nation, as well as naturism</w:t>
      </w:r>
    </w:p>
    <w:p w:rsidR="00F505C0" w:rsidRPr="00F505C0" w:rsidRDefault="00F505C0" w:rsidP="00F505C0">
      <w:pPr>
        <w:ind w:left="720"/>
      </w:pPr>
    </w:p>
    <w:p w:rsidR="004905AA" w:rsidRDefault="004905AA" w:rsidP="004905AA">
      <w:pPr>
        <w:ind w:left="720"/>
        <w:rPr>
          <w:b/>
        </w:rPr>
      </w:pPr>
      <w:r>
        <w:rPr>
          <w:b/>
        </w:rPr>
        <w:t>Learning outcome 6 (civic engagement)</w:t>
      </w:r>
    </w:p>
    <w:p w:rsidR="004905AA" w:rsidRDefault="004905AA" w:rsidP="004905AA">
      <w:pPr>
        <w:ind w:left="720"/>
        <w:rPr>
          <w:b/>
        </w:rPr>
      </w:pPr>
    </w:p>
    <w:p w:rsidR="004905AA" w:rsidRDefault="004905AA" w:rsidP="00AB6C61">
      <w:pPr>
        <w:ind w:left="1440"/>
        <w:rPr>
          <w:b/>
        </w:rPr>
      </w:pPr>
      <w:r>
        <w:rPr>
          <w:b/>
        </w:rPr>
        <w:t>Scores of 0:</w:t>
      </w:r>
    </w:p>
    <w:p w:rsidR="004905AA" w:rsidRDefault="004905AA" w:rsidP="00AB6C61">
      <w:pPr>
        <w:ind w:left="1440"/>
        <w:rPr>
          <w:b/>
        </w:rPr>
      </w:pPr>
    </w:p>
    <w:p w:rsidR="004905AA" w:rsidRPr="004905AA" w:rsidRDefault="004905AA" w:rsidP="00AB6C61">
      <w:pPr>
        <w:ind w:left="1440"/>
      </w:pPr>
      <w:r>
        <w:t>Not applicable.</w:t>
      </w:r>
    </w:p>
    <w:p w:rsidR="004905AA" w:rsidRDefault="004905AA" w:rsidP="00AB6C61">
      <w:pPr>
        <w:ind w:left="1440"/>
        <w:rPr>
          <w:b/>
        </w:rPr>
      </w:pPr>
    </w:p>
    <w:p w:rsidR="004905AA" w:rsidRDefault="004905AA" w:rsidP="00AB6C61">
      <w:pPr>
        <w:ind w:left="1440"/>
        <w:rPr>
          <w:b/>
        </w:rPr>
      </w:pPr>
      <w:r>
        <w:rPr>
          <w:b/>
        </w:rPr>
        <w:t>Scores of 3:</w:t>
      </w:r>
    </w:p>
    <w:p w:rsidR="004905AA" w:rsidRDefault="004905AA" w:rsidP="00AB6C61">
      <w:pPr>
        <w:ind w:left="1440"/>
        <w:rPr>
          <w:b/>
        </w:rPr>
      </w:pPr>
    </w:p>
    <w:p w:rsidR="004905AA" w:rsidRDefault="004905AA" w:rsidP="00AB6C61">
      <w:pPr>
        <w:ind w:left="1440"/>
      </w:pPr>
      <w:r>
        <w:t>Implications for civic engagement are murky and undeveloped</w:t>
      </w:r>
    </w:p>
    <w:p w:rsidR="004905AA" w:rsidRDefault="004905AA" w:rsidP="00AB6C61">
      <w:pPr>
        <w:ind w:left="1440"/>
      </w:pPr>
    </w:p>
    <w:p w:rsidR="004905AA" w:rsidRPr="004905AA" w:rsidRDefault="004905AA" w:rsidP="00AB6C61">
      <w:pPr>
        <w:ind w:left="1440"/>
      </w:pPr>
      <w:r>
        <w:t>Research is directed toward identifying need for social action, but issues and strategies are only vaguely articulated</w:t>
      </w:r>
    </w:p>
    <w:p w:rsidR="004905AA" w:rsidRDefault="004905AA" w:rsidP="00AB6C61">
      <w:pPr>
        <w:ind w:left="1440"/>
        <w:rPr>
          <w:b/>
        </w:rPr>
      </w:pPr>
    </w:p>
    <w:p w:rsidR="004905AA" w:rsidRDefault="004905AA" w:rsidP="00AB6C61">
      <w:pPr>
        <w:ind w:left="1440"/>
      </w:pPr>
      <w:r>
        <w:rPr>
          <w:b/>
        </w:rPr>
        <w:t>Scores of 4: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Project has implications for professional practice and makes recommendations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Advocates for awareness of intersectional impacts in voting and legislation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Project can be seen as civic engagement in that it intervenes in and makes recommendations for popular culture production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Systematic analysis concludes with a call for informed activism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Shows awareness of potential activist dimension of topic and critiques a particular form of advocacy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Aims to inform activism through analysis of multiple layers of the problem posed; a good grasp of the need for civic engagement and critique of limited scope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  <w:rPr>
          <w:b/>
        </w:rPr>
      </w:pPr>
      <w:r>
        <w:rPr>
          <w:b/>
        </w:rPr>
        <w:t>Scores of 5:</w:t>
      </w:r>
    </w:p>
    <w:p w:rsidR="004905AA" w:rsidRDefault="004905AA" w:rsidP="00AB6C61">
      <w:pPr>
        <w:ind w:left="1440"/>
        <w:rPr>
          <w:b/>
        </w:rPr>
      </w:pPr>
    </w:p>
    <w:p w:rsidR="004905AA" w:rsidRDefault="004905AA" w:rsidP="00AB6C61">
      <w:pPr>
        <w:ind w:left="1440"/>
      </w:pPr>
      <w:r>
        <w:t>Project aims at self-preparation/self-transformation as an agent of change</w:t>
      </w:r>
    </w:p>
    <w:p w:rsidR="004905AA" w:rsidRDefault="004905AA" w:rsidP="00AB6C61">
      <w:pPr>
        <w:ind w:left="1440"/>
      </w:pPr>
    </w:p>
    <w:p w:rsidR="004905AA" w:rsidRDefault="004905AA" w:rsidP="00AB6C61">
      <w:pPr>
        <w:ind w:left="1440"/>
      </w:pPr>
      <w:r>
        <w:t>Includes auto-ethnography of civic engagement and multi-level system analysis to set a sweeping context for activism</w:t>
      </w:r>
    </w:p>
    <w:p w:rsidR="004905AA" w:rsidRDefault="004905AA" w:rsidP="00AB6C61">
      <w:pPr>
        <w:ind w:left="1440"/>
      </w:pPr>
    </w:p>
    <w:p w:rsidR="004905AA" w:rsidRPr="004905AA" w:rsidRDefault="004905AA" w:rsidP="00AB6C61">
      <w:pPr>
        <w:ind w:left="1440"/>
      </w:pPr>
      <w:r>
        <w:t>Author effectively justifies the research and writing as civic engagement in the context of interconnected social, affective, and legal issues</w:t>
      </w:r>
    </w:p>
    <w:p w:rsidR="00F505C0" w:rsidRDefault="00F505C0"/>
    <w:p w:rsidR="00CD01FF" w:rsidRDefault="00330223">
      <w:pPr>
        <w:rPr>
          <w:b/>
        </w:rPr>
      </w:pPr>
      <w:r>
        <w:rPr>
          <w:b/>
        </w:rPr>
        <w:t>Comments</w:t>
      </w:r>
    </w:p>
    <w:p w:rsidR="00CD01FF" w:rsidRDefault="00CD01FF">
      <w:pPr>
        <w:rPr>
          <w:b/>
        </w:rPr>
      </w:pPr>
    </w:p>
    <w:sectPr w:rsidR="00CD01FF" w:rsidSect="00F505C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C0"/>
    <w:rsid w:val="00330223"/>
    <w:rsid w:val="004905AA"/>
    <w:rsid w:val="008A78EA"/>
    <w:rsid w:val="00AB6C61"/>
    <w:rsid w:val="00CD01FF"/>
    <w:rsid w:val="00E81053"/>
    <w:rsid w:val="00F505C0"/>
    <w:rsid w:val="00FD5A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3533</Characters>
  <Application>Microsoft Macintosh Word</Application>
  <DocSecurity>0</DocSecurity>
  <Lines>29</Lines>
  <Paragraphs>8</Paragraphs>
  <ScaleCrop>false</ScaleCrop>
  <Company>The College of New Jersey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Gray</dc:creator>
  <cp:keywords/>
  <cp:lastModifiedBy>TCNJ IT</cp:lastModifiedBy>
  <cp:revision>2</cp:revision>
  <dcterms:created xsi:type="dcterms:W3CDTF">2015-11-16T13:51:00Z</dcterms:created>
  <dcterms:modified xsi:type="dcterms:W3CDTF">2015-11-16T13:51:00Z</dcterms:modified>
</cp:coreProperties>
</file>